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DE6B" w14:textId="67FFE409" w:rsidR="0095426B" w:rsidRDefault="0095426B" w:rsidP="0095426B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A5A8650" wp14:editId="0FC327E8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  <w:r w:rsidR="009357EF">
        <w:t xml:space="preserve"> </w:t>
      </w:r>
      <w:r>
        <w:t>Brisbane, Queensland, Australia, 12-17 March 2023</w:t>
      </w:r>
    </w:p>
    <w:p w14:paraId="6D1BBB55" w14:textId="6FE70B9A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5D0DBB7D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0033A2">
        <w:rPr>
          <w:b/>
          <w:sz w:val="28"/>
          <w:szCs w:val="28"/>
        </w:rPr>
        <w:t>6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63EBE08A" w14:textId="443A9011" w:rsidR="00FD4293" w:rsidRDefault="004A630D" w:rsidP="00E5284A">
      <w:pPr>
        <w:spacing w:after="0"/>
        <w:jc w:val="center"/>
      </w:pPr>
      <w:r>
        <w:rPr>
          <w:b/>
          <w:sz w:val="28"/>
          <w:szCs w:val="28"/>
        </w:rPr>
        <w:t xml:space="preserve">Guidelines for the EAAFP </w:t>
      </w:r>
      <w:r w:rsidR="000033A2">
        <w:rPr>
          <w:b/>
          <w:sz w:val="28"/>
          <w:szCs w:val="28"/>
        </w:rPr>
        <w:t>National and Site Partnership</w:t>
      </w:r>
      <w:r w:rsidR="00077CF0">
        <w:rPr>
          <w:b/>
          <w:sz w:val="28"/>
          <w:szCs w:val="28"/>
        </w:rPr>
        <w:t>s</w:t>
      </w:r>
    </w:p>
    <w:p w14:paraId="277B176A" w14:textId="1203FB04" w:rsidR="00141BC5" w:rsidRDefault="00141BC5" w:rsidP="002341DB">
      <w:pPr>
        <w:spacing w:after="0"/>
        <w:rPr>
          <w:i/>
        </w:rPr>
      </w:pPr>
    </w:p>
    <w:p w14:paraId="5F02FD00" w14:textId="41778158" w:rsidR="00C25BDE" w:rsidRDefault="00FD4293" w:rsidP="15D64E47">
      <w:pPr>
        <w:spacing w:after="0"/>
        <w:rPr>
          <w:i/>
          <w:iCs/>
        </w:rPr>
      </w:pPr>
      <w:r w:rsidRPr="15D64E47">
        <w:rPr>
          <w:i/>
          <w:iCs/>
        </w:rPr>
        <w:t xml:space="preserve">Submitted by </w:t>
      </w:r>
      <w:r w:rsidR="00330455" w:rsidRPr="15D64E47">
        <w:rPr>
          <w:i/>
          <w:iCs/>
        </w:rPr>
        <w:t xml:space="preserve">the </w:t>
      </w:r>
      <w:r w:rsidR="004A630D" w:rsidRPr="15D64E47">
        <w:rPr>
          <w:i/>
          <w:iCs/>
        </w:rPr>
        <w:t>EAAFP Secretariat</w:t>
      </w:r>
    </w:p>
    <w:p w14:paraId="20A9D3DA" w14:textId="77777777" w:rsidR="00972E3F" w:rsidRDefault="00972E3F" w:rsidP="15D64E47">
      <w:pPr>
        <w:spacing w:after="0"/>
        <w:rPr>
          <w:i/>
          <w:iCs/>
        </w:rPr>
      </w:pPr>
    </w:p>
    <w:p w14:paraId="5D36145B" w14:textId="2E728CBF" w:rsidR="00EA06A1" w:rsidRDefault="00972E3F" w:rsidP="15D64E47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D39167" wp14:editId="1C26D5D3">
                <wp:simplePos x="0" y="0"/>
                <wp:positionH relativeFrom="margin">
                  <wp:posOffset>586427</wp:posOffset>
                </wp:positionH>
                <wp:positionV relativeFrom="paragraph">
                  <wp:posOffset>112974</wp:posOffset>
                </wp:positionV>
                <wp:extent cx="5029200" cy="3248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7322" w14:textId="77777777" w:rsidR="00547840" w:rsidRDefault="00547840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784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624BDD74" w14:textId="02DB194F" w:rsidR="002F6217" w:rsidRPr="00547840" w:rsidRDefault="004E3D8B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AC057C" w14:textId="523A0BC8" w:rsidR="00077CF0" w:rsidRDefault="009357EF" w:rsidP="006423FE">
                            <w:pPr>
                              <w:spacing w:after="0"/>
                              <w:jc w:val="both"/>
                            </w:pPr>
                            <w:r>
                              <w:t>EAAFP M</w:t>
                            </w:r>
                            <w:r w:rsidR="008711D9">
                              <w:t>O</w:t>
                            </w:r>
                            <w:r>
                              <w:t>P</w:t>
                            </w:r>
                            <w:r w:rsidR="009039B7">
                              <w:t>10 adopted</w:t>
                            </w:r>
                            <w:r>
                              <w:t xml:space="preserve"> </w:t>
                            </w:r>
                            <w:r w:rsidR="004A630D">
                              <w:t>Decision 10.</w:t>
                            </w:r>
                            <w:r w:rsidR="000033A2">
                              <w:t>8</w:t>
                            </w:r>
                            <w:r w:rsidR="004A630D">
                              <w:t xml:space="preserve"> </w:t>
                            </w:r>
                            <w:r w:rsidR="00DE502D">
                              <w:t>“</w:t>
                            </w:r>
                            <w:r w:rsidR="004A630D">
                              <w:t xml:space="preserve">Developing </w:t>
                            </w:r>
                            <w:r w:rsidR="00BF563C">
                              <w:t>the</w:t>
                            </w:r>
                            <w:r w:rsidR="004A630D">
                              <w:t xml:space="preserve"> </w:t>
                            </w:r>
                            <w:r w:rsidR="00C026B9">
                              <w:t>National and Site Partnership</w:t>
                            </w:r>
                            <w:r w:rsidR="001B0517">
                              <w:t>s</w:t>
                            </w:r>
                            <w:r w:rsidR="00DE502D">
                              <w:t>”</w:t>
                            </w:r>
                            <w:r w:rsidR="004A630D">
                              <w:t xml:space="preserve"> </w:t>
                            </w:r>
                            <w:r w:rsidR="009039B7">
                              <w:t xml:space="preserve">so as </w:t>
                            </w:r>
                            <w:r w:rsidR="004A630D">
                              <w:t xml:space="preserve">to </w:t>
                            </w:r>
                            <w:r w:rsidR="00077CF0">
                              <w:t xml:space="preserve">develop an overarching framework </w:t>
                            </w:r>
                            <w:r w:rsidR="005A074C">
                              <w:t>for</w:t>
                            </w:r>
                            <w:r w:rsidR="00077CF0">
                              <w:t xml:space="preserve"> establishing and operating effective National and Site Partnerships</w:t>
                            </w:r>
                            <w:r w:rsidR="001B0517">
                              <w:t xml:space="preserve"> within the East Asian – Australasian Flyway countries.</w:t>
                            </w:r>
                          </w:p>
                          <w:p w14:paraId="08B4344D" w14:textId="77777777" w:rsidR="00EA5951" w:rsidRDefault="00EA5951" w:rsidP="006423FE">
                            <w:pPr>
                              <w:spacing w:after="0"/>
                              <w:jc w:val="both"/>
                            </w:pPr>
                          </w:p>
                          <w:p w14:paraId="1E842C5D" w14:textId="71C83288" w:rsidR="006C18E8" w:rsidRDefault="00EA5951" w:rsidP="006423FE">
                            <w:pPr>
                              <w:spacing w:after="0"/>
                              <w:jc w:val="both"/>
                            </w:pPr>
                            <w:r>
                              <w:t>The Secretariat</w:t>
                            </w:r>
                            <w:r w:rsidR="009039B7">
                              <w:t xml:space="preserve"> has</w:t>
                            </w:r>
                            <w:r w:rsidR="005A074C">
                              <w:t xml:space="preserve"> </w:t>
                            </w:r>
                            <w:r w:rsidR="00FB0B27">
                              <w:t>pr</w:t>
                            </w:r>
                            <w:r w:rsidR="009039B7">
                              <w:t xml:space="preserve">epared </w:t>
                            </w:r>
                            <w:r w:rsidR="00C65788">
                              <w:t>th</w:t>
                            </w:r>
                            <w:r w:rsidR="005A074C">
                              <w:t>re</w:t>
                            </w:r>
                            <w:r w:rsidR="00C65788">
                              <w:t>e</w:t>
                            </w:r>
                            <w:r>
                              <w:t xml:space="preserve"> </w:t>
                            </w:r>
                            <w:r w:rsidR="00712CBC">
                              <w:t xml:space="preserve">draft </w:t>
                            </w:r>
                            <w:r w:rsidR="00712CBC" w:rsidRPr="007503CC">
                              <w:t>guideline</w:t>
                            </w:r>
                            <w:r w:rsidR="005121E8">
                              <w:t xml:space="preserve">s for the </w:t>
                            </w:r>
                            <w:r w:rsidR="004E3D8B">
                              <w:t>Guidelines</w:t>
                            </w:r>
                            <w:r w:rsidR="005121E8">
                              <w:t xml:space="preserve"> Overview, National Partnership</w:t>
                            </w:r>
                            <w:r w:rsidR="005A074C">
                              <w:t>s</w:t>
                            </w:r>
                            <w:r w:rsidR="005121E8">
                              <w:t xml:space="preserve"> and Site Partnership</w:t>
                            </w:r>
                            <w:r w:rsidR="005A074C">
                              <w:t>s</w:t>
                            </w:r>
                            <w:r w:rsidR="005121E8">
                              <w:t xml:space="preserve"> [Appendix </w:t>
                            </w:r>
                            <w:r w:rsidR="009039B7">
                              <w:t>1, 2</w:t>
                            </w:r>
                            <w:r w:rsidR="005A074C">
                              <w:t>,</w:t>
                            </w:r>
                            <w:r w:rsidR="009039B7">
                              <w:t xml:space="preserve"> </w:t>
                            </w:r>
                            <w:r w:rsidR="005121E8">
                              <w:t>3</w:t>
                            </w:r>
                            <w:r w:rsidR="009039B7">
                              <w:t xml:space="preserve"> to this Draft Decision</w:t>
                            </w:r>
                            <w:r w:rsidR="005121E8">
                              <w:t>]</w:t>
                            </w:r>
                            <w:r w:rsidR="00C65788">
                              <w:t xml:space="preserve"> in </w:t>
                            </w:r>
                            <w:r w:rsidR="00712CBC" w:rsidRPr="007503CC">
                              <w:t xml:space="preserve">consultation with </w:t>
                            </w:r>
                            <w:r w:rsidR="00B62ECC" w:rsidRPr="007503CC">
                              <w:t>Partner</w:t>
                            </w:r>
                            <w:r w:rsidR="00B62ECC">
                              <w:t xml:space="preserve">s </w:t>
                            </w:r>
                            <w:r w:rsidR="00B62ECC" w:rsidRPr="007503CC">
                              <w:t>and</w:t>
                            </w:r>
                            <w:r w:rsidR="00712CBC" w:rsidRPr="007503CC">
                              <w:t xml:space="preserve"> other </w:t>
                            </w:r>
                            <w:r w:rsidR="00302EE5" w:rsidRPr="007503CC">
                              <w:t xml:space="preserve">necessary </w:t>
                            </w:r>
                            <w:r w:rsidR="00712CBC" w:rsidRPr="007503CC">
                              <w:t>stakehold</w:t>
                            </w:r>
                            <w:r w:rsidR="00712CBC">
                              <w:t>ers</w:t>
                            </w:r>
                            <w:r w:rsidR="00142EDE">
                              <w:t xml:space="preserve"> via webinars, bilateral meetings</w:t>
                            </w:r>
                            <w:r w:rsidR="005121E8">
                              <w:t>,</w:t>
                            </w:r>
                            <w:r w:rsidR="00142EDE">
                              <w:t xml:space="preserve"> and </w:t>
                            </w:r>
                            <w:r w:rsidR="00142EDE" w:rsidRPr="00816B85">
                              <w:t>surveys</w:t>
                            </w:r>
                            <w:r w:rsidR="00EB0467">
                              <w:t>. T</w:t>
                            </w:r>
                            <w:r w:rsidR="005121E8" w:rsidRPr="00816B85">
                              <w:t xml:space="preserve">he proposed structure of the National and Site Partnership </w:t>
                            </w:r>
                            <w:r w:rsidR="005A074C">
                              <w:t xml:space="preserve">s </w:t>
                            </w:r>
                            <w:r w:rsidR="005121E8" w:rsidRPr="00816B85">
                              <w:t xml:space="preserve">including roles, responsibilities, and relationships based on the analysis of the existing mechanisms </w:t>
                            </w:r>
                            <w:r w:rsidR="00066200" w:rsidRPr="00816B85">
                              <w:t>are</w:t>
                            </w:r>
                            <w:r w:rsidR="006C18E8" w:rsidRPr="00816B85">
                              <w:t xml:space="preserve"> inclusive. </w:t>
                            </w:r>
                            <w:r w:rsidR="00712CBC" w:rsidRPr="00816B85">
                              <w:t>The draft</w:t>
                            </w:r>
                            <w:r w:rsidR="005121E8" w:rsidRPr="00816B85">
                              <w:t xml:space="preserve"> documents</w:t>
                            </w:r>
                            <w:r w:rsidR="00712CBC" w:rsidRPr="00816B85">
                              <w:t xml:space="preserve"> ha</w:t>
                            </w:r>
                            <w:r w:rsidR="005121E8" w:rsidRPr="00816B85">
                              <w:t>ve</w:t>
                            </w:r>
                            <w:r w:rsidR="00712CBC" w:rsidRPr="00816B85">
                              <w:t xml:space="preserve"> been circulated to Partners as a part of the</w:t>
                            </w:r>
                            <w:r w:rsidR="00302EE5" w:rsidRPr="00816B85">
                              <w:t xml:space="preserve"> Guideline development process</w:t>
                            </w:r>
                            <w:r w:rsidR="00066200" w:rsidRPr="00816B85">
                              <w:t>. In</w:t>
                            </w:r>
                            <w:r w:rsidR="0048676D" w:rsidRPr="00816B85">
                              <w:t xml:space="preserve"> order t</w:t>
                            </w:r>
                            <w:r w:rsidR="00142EDE" w:rsidRPr="00816B85">
                              <w:t xml:space="preserve">o explain the co-linkage of each new Partnership mechanism, the overall </w:t>
                            </w:r>
                            <w:r w:rsidR="005A074C">
                              <w:t>Guidelines Overview</w:t>
                            </w:r>
                            <w:r w:rsidR="005A074C" w:rsidRPr="00816B85">
                              <w:t xml:space="preserve"> </w:t>
                            </w:r>
                            <w:r w:rsidR="00142EDE" w:rsidRPr="00816B85">
                              <w:t>paper</w:t>
                            </w:r>
                            <w:r w:rsidR="00712CBC" w:rsidRPr="00816B85">
                              <w:t xml:space="preserve"> </w:t>
                            </w:r>
                            <w:r w:rsidR="003D3FD4" w:rsidRPr="00816B85">
                              <w:t xml:space="preserve">including the </w:t>
                            </w:r>
                            <w:r w:rsidR="009357EF">
                              <w:t>G</w:t>
                            </w:r>
                            <w:r w:rsidR="005121E8" w:rsidRPr="00816B85">
                              <w:t xml:space="preserve">uidelines of </w:t>
                            </w:r>
                            <w:r w:rsidR="004E3D8B">
                              <w:t xml:space="preserve">the </w:t>
                            </w:r>
                            <w:r w:rsidR="003D3FD4" w:rsidRPr="00816B85">
                              <w:t>new Sister Site Program has been pro</w:t>
                            </w:r>
                            <w:r w:rsidR="00E53861" w:rsidRPr="00816B85">
                              <w:t xml:space="preserve">duced </w:t>
                            </w:r>
                            <w:r w:rsidR="003D3FD4" w:rsidRPr="00816B85">
                              <w:t xml:space="preserve">[Appendix </w:t>
                            </w:r>
                            <w:r w:rsidR="005121E8" w:rsidRPr="00816B85">
                              <w:t>1</w:t>
                            </w:r>
                            <w:r w:rsidR="003D3FD4" w:rsidRPr="00816B85">
                              <w:t xml:space="preserve">] </w:t>
                            </w:r>
                            <w:r w:rsidR="005A074C">
                              <w:t>with</w:t>
                            </w:r>
                            <w:r w:rsidR="005A074C" w:rsidRPr="00816B85">
                              <w:t xml:space="preserve"> </w:t>
                            </w:r>
                            <w:r w:rsidR="003D3FD4" w:rsidRPr="00816B85">
                              <w:t>refer</w:t>
                            </w:r>
                            <w:r w:rsidR="005A074C">
                              <w:t>ence</w:t>
                            </w:r>
                            <w:r w:rsidR="003D3FD4" w:rsidRPr="00816B85">
                              <w:t xml:space="preserve"> to the </w:t>
                            </w:r>
                            <w:r w:rsidR="00E53861" w:rsidRPr="00816B85">
                              <w:t>Organizational Structure of the EAAFP [D</w:t>
                            </w:r>
                            <w:r w:rsidR="005A074C">
                              <w:t xml:space="preserve">ecision </w:t>
                            </w:r>
                            <w:r w:rsidR="00E53861" w:rsidRPr="00816B85">
                              <w:t>10.03]</w:t>
                            </w:r>
                          </w:p>
                          <w:p w14:paraId="45983CCC" w14:textId="77777777" w:rsidR="00E53861" w:rsidRPr="00243850" w:rsidRDefault="00E53861" w:rsidP="00DE50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9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2pt;margin-top:8.9pt;width:396pt;height:25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QyDwIAACAEAAAOAAAAZHJzL2Uyb0RvYy54bWysU9tu2zAMfR+wfxD0vtjxki0x4hRdugwD&#10;ugvQ7QNoWY6FyaImKbG7ry+lpGl2wR6G6UEgReqQPCRXV2Ov2UE6r9BUfDrJOZNGYKPMruJfv2xf&#10;LDjzAUwDGo2s+L30/Gr9/NlqsKUssEPdSMcIxPhysBXvQrBllnnRyR78BK00ZGzR9RBIdbuscTAQ&#10;eq+zIs9fZQO6xjoU0nt6vTka+Trht60U4VPbehmYrjjlFtLt0l3HO1uvoNw5sJ0SpzTgH7LoQRkK&#10;eoa6gQBs79RvUL0SDj22YSKwz7BtlZCpBqpmmv9SzV0HVqZaiBxvzzT5/wcrPh7u7GfHwvgGR2pg&#10;KsLbWxTfPDO46cDs5LVzOHQSGgo8jZRlg/Xl6Wuk2pc+gtTDB2yoybAPmIDG1vWRFaqTETo14P5M&#10;uhwDE/Q4z4sldZIzQbaXxWyRF/MUA8rH79b58E5iz6JQcUddTfBwuPUhpgPlo0uM5lGrZqu0Torb&#10;1Rvt2AFoArbpnNB/ctOGDRVfzin23yHydP4E0atAo6xVX/HF2QnKyNtb06RBC6D0UaaUtTkRGbk7&#10;shjGeiTHSGiNzT1R6vA4srRiJHTofnA20LhW3H/fg5Oc6feG2rKczmZxvpMym78uSHGXlvrSAkYQ&#10;VMUDZ0dxE9JOxNINXlP7WpWIfcrklCuNYeL7tDJxzi/15PW02OsHAAAA//8DAFBLAwQUAAYACAAA&#10;ACEAbx33ed8AAAAJAQAADwAAAGRycy9kb3ducmV2LnhtbEyPwU7DMBBE70j8g7VIXBB1SEObhDgV&#10;QgLBDQqCqxtvk4h4HWw3DX/PcoLjzoxm31Sb2Q5iQh96RwquFgkIpMaZnloFb6/3lzmIEDUZPThC&#10;Bd8YYFOfnlS6NO5ILzhtYyu4hEKpFXQxjqWUoenQ6rBwIxJ7e+etjnz6Vhqvj1xuB5kmyUpa3RN/&#10;6PSIdx02n9uDVZBnj9NHeFo+vzer/VDEi/X08OWVOj+bb29ARJzjXxh+8RkdambauQOZIAYFRZpx&#10;kvU1L2A/zzMWdgqu02IJsq7k/wX1DwAAAP//AwBQSwECLQAUAAYACAAAACEAtoM4kv4AAADhAQAA&#10;EwAAAAAAAAAAAAAAAAAAAAAAW0NvbnRlbnRfVHlwZXNdLnhtbFBLAQItABQABgAIAAAAIQA4/SH/&#10;1gAAAJQBAAALAAAAAAAAAAAAAAAAAC8BAABfcmVscy8ucmVsc1BLAQItABQABgAIAAAAIQDCkgQy&#10;DwIAACAEAAAOAAAAAAAAAAAAAAAAAC4CAABkcnMvZTJvRG9jLnhtbFBLAQItABQABgAIAAAAIQBv&#10;Hfd53wAAAAkBAAAPAAAAAAAAAAAAAAAAAGkEAABkcnMvZG93bnJldi54bWxQSwUGAAAAAAQABADz&#10;AAAAdQUAAAAA&#10;">
                <v:textbox>
                  <w:txbxContent>
                    <w:p w14:paraId="72167322" w14:textId="77777777" w:rsidR="00547840" w:rsidRDefault="00547840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7840">
                        <w:rPr>
                          <w:b/>
                        </w:rPr>
                        <w:t>Summary</w:t>
                      </w:r>
                    </w:p>
                    <w:p w14:paraId="624BDD74" w14:textId="02DB194F" w:rsidR="002F6217" w:rsidRPr="00547840" w:rsidRDefault="004E3D8B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1AC057C" w14:textId="523A0BC8" w:rsidR="00077CF0" w:rsidRDefault="009357EF" w:rsidP="006423FE">
                      <w:pPr>
                        <w:spacing w:after="0"/>
                        <w:jc w:val="both"/>
                      </w:pPr>
                      <w:r>
                        <w:t>EAAFP M</w:t>
                      </w:r>
                      <w:r w:rsidR="008711D9">
                        <w:t>O</w:t>
                      </w:r>
                      <w:r>
                        <w:t>P</w:t>
                      </w:r>
                      <w:r w:rsidR="009039B7">
                        <w:t>10 adopted</w:t>
                      </w:r>
                      <w:r>
                        <w:t xml:space="preserve"> </w:t>
                      </w:r>
                      <w:r w:rsidR="004A630D">
                        <w:t>Decision 10.</w:t>
                      </w:r>
                      <w:r w:rsidR="000033A2">
                        <w:t>8</w:t>
                      </w:r>
                      <w:r w:rsidR="004A630D">
                        <w:t xml:space="preserve"> </w:t>
                      </w:r>
                      <w:r w:rsidR="00DE502D">
                        <w:t>“</w:t>
                      </w:r>
                      <w:r w:rsidR="004A630D">
                        <w:t xml:space="preserve">Developing </w:t>
                      </w:r>
                      <w:r w:rsidR="00BF563C">
                        <w:t>the</w:t>
                      </w:r>
                      <w:r w:rsidR="004A630D">
                        <w:t xml:space="preserve"> </w:t>
                      </w:r>
                      <w:r w:rsidR="00C026B9">
                        <w:t>National and Site Partnership</w:t>
                      </w:r>
                      <w:r w:rsidR="001B0517">
                        <w:t>s</w:t>
                      </w:r>
                      <w:r w:rsidR="00DE502D">
                        <w:t>”</w:t>
                      </w:r>
                      <w:r w:rsidR="004A630D">
                        <w:t xml:space="preserve"> </w:t>
                      </w:r>
                      <w:r w:rsidR="009039B7">
                        <w:t xml:space="preserve">so as </w:t>
                      </w:r>
                      <w:r w:rsidR="004A630D">
                        <w:t xml:space="preserve">to </w:t>
                      </w:r>
                      <w:r w:rsidR="00077CF0">
                        <w:t xml:space="preserve">develop an overarching framework </w:t>
                      </w:r>
                      <w:r w:rsidR="005A074C">
                        <w:t>for</w:t>
                      </w:r>
                      <w:r w:rsidR="00077CF0">
                        <w:t xml:space="preserve"> establishing and operating effective National and Site Partnerships</w:t>
                      </w:r>
                      <w:r w:rsidR="001B0517">
                        <w:t xml:space="preserve"> within the East Asian – Australasian Flyway countries.</w:t>
                      </w:r>
                    </w:p>
                    <w:p w14:paraId="08B4344D" w14:textId="77777777" w:rsidR="00EA5951" w:rsidRDefault="00EA5951" w:rsidP="006423FE">
                      <w:pPr>
                        <w:spacing w:after="0"/>
                        <w:jc w:val="both"/>
                      </w:pPr>
                    </w:p>
                    <w:p w14:paraId="1E842C5D" w14:textId="71C83288" w:rsidR="006C18E8" w:rsidRDefault="00EA5951" w:rsidP="006423FE">
                      <w:pPr>
                        <w:spacing w:after="0"/>
                        <w:jc w:val="both"/>
                      </w:pPr>
                      <w:r>
                        <w:t>The Secretariat</w:t>
                      </w:r>
                      <w:r w:rsidR="009039B7">
                        <w:t xml:space="preserve"> has</w:t>
                      </w:r>
                      <w:r w:rsidR="005A074C">
                        <w:t xml:space="preserve"> </w:t>
                      </w:r>
                      <w:r w:rsidR="00FB0B27">
                        <w:t>pr</w:t>
                      </w:r>
                      <w:r w:rsidR="009039B7">
                        <w:t xml:space="preserve">epared </w:t>
                      </w:r>
                      <w:r w:rsidR="00C65788">
                        <w:t>th</w:t>
                      </w:r>
                      <w:r w:rsidR="005A074C">
                        <w:t>re</w:t>
                      </w:r>
                      <w:r w:rsidR="00C65788">
                        <w:t>e</w:t>
                      </w:r>
                      <w:r>
                        <w:t xml:space="preserve"> </w:t>
                      </w:r>
                      <w:r w:rsidR="00712CBC">
                        <w:t xml:space="preserve">draft </w:t>
                      </w:r>
                      <w:r w:rsidR="00712CBC" w:rsidRPr="007503CC">
                        <w:t>guideline</w:t>
                      </w:r>
                      <w:r w:rsidR="005121E8">
                        <w:t xml:space="preserve">s for the </w:t>
                      </w:r>
                      <w:r w:rsidR="004E3D8B">
                        <w:t>Guidelines</w:t>
                      </w:r>
                      <w:r w:rsidR="005121E8">
                        <w:t xml:space="preserve"> Overview, National Partnership</w:t>
                      </w:r>
                      <w:r w:rsidR="005A074C">
                        <w:t>s</w:t>
                      </w:r>
                      <w:r w:rsidR="005121E8">
                        <w:t xml:space="preserve"> and Site Partnership</w:t>
                      </w:r>
                      <w:r w:rsidR="005A074C">
                        <w:t>s</w:t>
                      </w:r>
                      <w:r w:rsidR="005121E8">
                        <w:t xml:space="preserve"> [Appendix </w:t>
                      </w:r>
                      <w:r w:rsidR="009039B7">
                        <w:t>1, 2</w:t>
                      </w:r>
                      <w:r w:rsidR="005A074C">
                        <w:t>,</w:t>
                      </w:r>
                      <w:r w:rsidR="009039B7">
                        <w:t xml:space="preserve"> </w:t>
                      </w:r>
                      <w:r w:rsidR="005121E8">
                        <w:t>3</w:t>
                      </w:r>
                      <w:r w:rsidR="009039B7">
                        <w:t xml:space="preserve"> to this Draft Decision</w:t>
                      </w:r>
                      <w:r w:rsidR="005121E8">
                        <w:t>]</w:t>
                      </w:r>
                      <w:r w:rsidR="00C65788">
                        <w:t xml:space="preserve"> in </w:t>
                      </w:r>
                      <w:r w:rsidR="00712CBC" w:rsidRPr="007503CC">
                        <w:t xml:space="preserve">consultation with </w:t>
                      </w:r>
                      <w:r w:rsidR="00B62ECC" w:rsidRPr="007503CC">
                        <w:t>Partner</w:t>
                      </w:r>
                      <w:r w:rsidR="00B62ECC">
                        <w:t xml:space="preserve">s </w:t>
                      </w:r>
                      <w:r w:rsidR="00B62ECC" w:rsidRPr="007503CC">
                        <w:t>and</w:t>
                      </w:r>
                      <w:r w:rsidR="00712CBC" w:rsidRPr="007503CC">
                        <w:t xml:space="preserve"> other </w:t>
                      </w:r>
                      <w:r w:rsidR="00302EE5" w:rsidRPr="007503CC">
                        <w:t xml:space="preserve">necessary </w:t>
                      </w:r>
                      <w:r w:rsidR="00712CBC" w:rsidRPr="007503CC">
                        <w:t>stakehold</w:t>
                      </w:r>
                      <w:r w:rsidR="00712CBC">
                        <w:t>ers</w:t>
                      </w:r>
                      <w:r w:rsidR="00142EDE">
                        <w:t xml:space="preserve"> via webinars, bilateral meetings</w:t>
                      </w:r>
                      <w:r w:rsidR="005121E8">
                        <w:t>,</w:t>
                      </w:r>
                      <w:r w:rsidR="00142EDE">
                        <w:t xml:space="preserve"> and </w:t>
                      </w:r>
                      <w:r w:rsidR="00142EDE" w:rsidRPr="00816B85">
                        <w:t>surveys</w:t>
                      </w:r>
                      <w:r w:rsidR="00EB0467">
                        <w:t>. T</w:t>
                      </w:r>
                      <w:r w:rsidR="005121E8" w:rsidRPr="00816B85">
                        <w:t xml:space="preserve">he proposed structure of the National and Site Partnership </w:t>
                      </w:r>
                      <w:r w:rsidR="005A074C">
                        <w:t xml:space="preserve">s </w:t>
                      </w:r>
                      <w:r w:rsidR="005121E8" w:rsidRPr="00816B85">
                        <w:t xml:space="preserve">including roles, responsibilities, and relationships based on the analysis of the existing mechanisms </w:t>
                      </w:r>
                      <w:r w:rsidR="00066200" w:rsidRPr="00816B85">
                        <w:t>are</w:t>
                      </w:r>
                      <w:r w:rsidR="006C18E8" w:rsidRPr="00816B85">
                        <w:t xml:space="preserve"> inclusive. </w:t>
                      </w:r>
                      <w:r w:rsidR="00712CBC" w:rsidRPr="00816B85">
                        <w:t>The draft</w:t>
                      </w:r>
                      <w:r w:rsidR="005121E8" w:rsidRPr="00816B85">
                        <w:t xml:space="preserve"> documents</w:t>
                      </w:r>
                      <w:r w:rsidR="00712CBC" w:rsidRPr="00816B85">
                        <w:t xml:space="preserve"> ha</w:t>
                      </w:r>
                      <w:r w:rsidR="005121E8" w:rsidRPr="00816B85">
                        <w:t>ve</w:t>
                      </w:r>
                      <w:r w:rsidR="00712CBC" w:rsidRPr="00816B85">
                        <w:t xml:space="preserve"> been circulated to Partners as a part of the</w:t>
                      </w:r>
                      <w:r w:rsidR="00302EE5" w:rsidRPr="00816B85">
                        <w:t xml:space="preserve"> Guideline development process</w:t>
                      </w:r>
                      <w:r w:rsidR="00066200" w:rsidRPr="00816B85">
                        <w:t>. In</w:t>
                      </w:r>
                      <w:r w:rsidR="0048676D" w:rsidRPr="00816B85">
                        <w:t xml:space="preserve"> order t</w:t>
                      </w:r>
                      <w:r w:rsidR="00142EDE" w:rsidRPr="00816B85">
                        <w:t xml:space="preserve">o explain the co-linkage of each new Partnership mechanism, the overall </w:t>
                      </w:r>
                      <w:r w:rsidR="005A074C">
                        <w:t>Guidelines Overview</w:t>
                      </w:r>
                      <w:r w:rsidR="005A074C" w:rsidRPr="00816B85">
                        <w:t xml:space="preserve"> </w:t>
                      </w:r>
                      <w:r w:rsidR="00142EDE" w:rsidRPr="00816B85">
                        <w:t>paper</w:t>
                      </w:r>
                      <w:r w:rsidR="00712CBC" w:rsidRPr="00816B85">
                        <w:t xml:space="preserve"> </w:t>
                      </w:r>
                      <w:r w:rsidR="003D3FD4" w:rsidRPr="00816B85">
                        <w:t xml:space="preserve">including the </w:t>
                      </w:r>
                      <w:r w:rsidR="009357EF">
                        <w:t>G</w:t>
                      </w:r>
                      <w:r w:rsidR="005121E8" w:rsidRPr="00816B85">
                        <w:t xml:space="preserve">uidelines of </w:t>
                      </w:r>
                      <w:r w:rsidR="004E3D8B">
                        <w:t xml:space="preserve">the </w:t>
                      </w:r>
                      <w:r w:rsidR="003D3FD4" w:rsidRPr="00816B85">
                        <w:t>new Sister Site Program has been pro</w:t>
                      </w:r>
                      <w:r w:rsidR="00E53861" w:rsidRPr="00816B85">
                        <w:t xml:space="preserve">duced </w:t>
                      </w:r>
                      <w:r w:rsidR="003D3FD4" w:rsidRPr="00816B85">
                        <w:t xml:space="preserve">[Appendix </w:t>
                      </w:r>
                      <w:r w:rsidR="005121E8" w:rsidRPr="00816B85">
                        <w:t>1</w:t>
                      </w:r>
                      <w:r w:rsidR="003D3FD4" w:rsidRPr="00816B85">
                        <w:t xml:space="preserve">] </w:t>
                      </w:r>
                      <w:r w:rsidR="005A074C">
                        <w:t>with</w:t>
                      </w:r>
                      <w:r w:rsidR="005A074C" w:rsidRPr="00816B85">
                        <w:t xml:space="preserve"> </w:t>
                      </w:r>
                      <w:r w:rsidR="003D3FD4" w:rsidRPr="00816B85">
                        <w:t>refer</w:t>
                      </w:r>
                      <w:r w:rsidR="005A074C">
                        <w:t>ence</w:t>
                      </w:r>
                      <w:r w:rsidR="003D3FD4" w:rsidRPr="00816B85">
                        <w:t xml:space="preserve"> to the </w:t>
                      </w:r>
                      <w:r w:rsidR="00E53861" w:rsidRPr="00816B85">
                        <w:t>Organizational Structure of the EAAFP [D</w:t>
                      </w:r>
                      <w:r w:rsidR="005A074C">
                        <w:t xml:space="preserve">ecision </w:t>
                      </w:r>
                      <w:r w:rsidR="00E53861" w:rsidRPr="00816B85">
                        <w:t>10.03]</w:t>
                      </w:r>
                    </w:p>
                    <w:p w14:paraId="45983CCC" w14:textId="77777777" w:rsidR="00E53861" w:rsidRPr="00243850" w:rsidRDefault="00E53861" w:rsidP="00DE502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30186" w14:textId="7A9F10A8" w:rsidR="007E58BB" w:rsidRPr="007E58BB" w:rsidRDefault="007E58BB" w:rsidP="007E58BB">
      <w:pPr>
        <w:spacing w:after="0"/>
        <w:rPr>
          <w:i/>
          <w:iCs/>
        </w:rPr>
      </w:pPr>
    </w:p>
    <w:p w14:paraId="6BBEFAB0" w14:textId="346554CA" w:rsidR="007E58BB" w:rsidRDefault="007E58BB" w:rsidP="7A24B064">
      <w:pPr>
        <w:rPr>
          <w:b/>
          <w:bCs/>
          <w:sz w:val="24"/>
          <w:szCs w:val="24"/>
        </w:rPr>
      </w:pPr>
    </w:p>
    <w:p w14:paraId="7D2F01BA" w14:textId="77777777" w:rsidR="00C470DD" w:rsidRDefault="00C470DD" w:rsidP="006D2EA0">
      <w:pPr>
        <w:rPr>
          <w:rFonts w:cstheme="minorHAnsi"/>
          <w:b/>
          <w:sz w:val="24"/>
          <w:szCs w:val="24"/>
        </w:rPr>
      </w:pPr>
    </w:p>
    <w:p w14:paraId="4BA6F7AA" w14:textId="77777777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1A762509" w14:textId="77777777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1A5AB26E" w14:textId="247BF6F6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42BDFC68" w14:textId="3F357AD5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01B6010B" w14:textId="3E52B74C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064EB036" w14:textId="13CACAAE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65CE3E7D" w14:textId="344033FA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1E16CD3F" w14:textId="6BCCB20A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26D726C4" w14:textId="77777777" w:rsidR="00972E3F" w:rsidRDefault="00972E3F" w:rsidP="006D2EA0">
      <w:pPr>
        <w:rPr>
          <w:rFonts w:cstheme="minorHAnsi"/>
          <w:b/>
          <w:sz w:val="24"/>
          <w:szCs w:val="24"/>
        </w:rPr>
      </w:pPr>
    </w:p>
    <w:p w14:paraId="03248E82" w14:textId="7B8E3A2C" w:rsidR="001E739A" w:rsidRPr="0042697B" w:rsidRDefault="006D2EA0" w:rsidP="006D2EA0">
      <w:pPr>
        <w:rPr>
          <w:rFonts w:cstheme="minorHAnsi"/>
          <w:b/>
          <w:sz w:val="24"/>
          <w:szCs w:val="24"/>
        </w:rPr>
      </w:pPr>
      <w:r w:rsidRPr="0042697B">
        <w:rPr>
          <w:rFonts w:cstheme="minorHAnsi"/>
          <w:b/>
          <w:sz w:val="24"/>
          <w:szCs w:val="24"/>
        </w:rPr>
        <w:t>Background</w:t>
      </w:r>
    </w:p>
    <w:p w14:paraId="2DEDE33A" w14:textId="77777777" w:rsidR="00A00943" w:rsidRDefault="00A00943" w:rsidP="00B52518">
      <w:pPr>
        <w:spacing w:after="0"/>
      </w:pPr>
    </w:p>
    <w:p w14:paraId="7FAD061C" w14:textId="1A059D7C" w:rsidR="00A00943" w:rsidRDefault="00A00943" w:rsidP="00443179">
      <w:pPr>
        <w:pStyle w:val="ListParagraph"/>
        <w:numPr>
          <w:ilvl w:val="0"/>
          <w:numId w:val="41"/>
        </w:numPr>
        <w:spacing w:after="0"/>
        <w:jc w:val="both"/>
      </w:pPr>
      <w:r>
        <w:t>In accordance wit</w:t>
      </w:r>
      <w:r w:rsidRPr="005121E8">
        <w:t>h Paragraph 3</w:t>
      </w:r>
      <w:r>
        <w:t xml:space="preserve"> and Paragraph </w:t>
      </w:r>
      <w:r w:rsidR="00C470DD">
        <w:t>8</w:t>
      </w:r>
      <w:r w:rsidR="00EA06A1">
        <w:t xml:space="preserve"> </w:t>
      </w:r>
      <w:r>
        <w:t>(</w:t>
      </w:r>
      <w:r w:rsidR="00C470DD">
        <w:t>6</w:t>
      </w:r>
      <w:r>
        <w:t xml:space="preserve">) of the Partnership document, Partners are encouraged to support the development of an East Asian – Australasian Flyway Site Network (Flyway Site Network) to ensure a chain of internationally important sites are managed to support the </w:t>
      </w:r>
      <w:r w:rsidR="008711D9">
        <w:t xml:space="preserve">populations </w:t>
      </w:r>
      <w:r>
        <w:t xml:space="preserve">of migratory waterbirds </w:t>
      </w:r>
      <w:r w:rsidR="000B13E1">
        <w:t>o</w:t>
      </w:r>
      <w:r>
        <w:t>n the flyway</w:t>
      </w:r>
      <w:r w:rsidR="00190ED3">
        <w:t xml:space="preserve"> and </w:t>
      </w:r>
      <w:r w:rsidR="00816B85">
        <w:t>to recognize the role of different levels of governments in the implementation of the Partnership</w:t>
      </w:r>
      <w:r w:rsidR="00190ED3">
        <w:t xml:space="preserve"> </w:t>
      </w:r>
      <w:r w:rsidR="00816B85">
        <w:t>and encourage National and Site level partnerships to support activities.</w:t>
      </w:r>
    </w:p>
    <w:p w14:paraId="09935646" w14:textId="77777777" w:rsidR="00616BE4" w:rsidRDefault="00616BE4" w:rsidP="002464FB">
      <w:pPr>
        <w:pStyle w:val="ListParagraph"/>
        <w:spacing w:after="0"/>
        <w:jc w:val="both"/>
      </w:pPr>
    </w:p>
    <w:p w14:paraId="13B4FE99" w14:textId="6477666D" w:rsidR="009971CE" w:rsidRDefault="00A00943" w:rsidP="00513EC7">
      <w:pPr>
        <w:pStyle w:val="ListParagraph"/>
        <w:numPr>
          <w:ilvl w:val="0"/>
          <w:numId w:val="41"/>
        </w:numPr>
        <w:spacing w:after="0"/>
        <w:jc w:val="both"/>
      </w:pPr>
      <w:r>
        <w:t>As per Decision 10.</w:t>
      </w:r>
      <w:r w:rsidR="002464FB">
        <w:t>8</w:t>
      </w:r>
      <w:r>
        <w:t xml:space="preserve">, the </w:t>
      </w:r>
      <w:r w:rsidR="00697690">
        <w:t>Partnership acknowledged the importance of the development of mechanism</w:t>
      </w:r>
      <w:r w:rsidR="00556EF2">
        <w:t>s</w:t>
      </w:r>
      <w:r w:rsidR="00697690">
        <w:t xml:space="preserve"> </w:t>
      </w:r>
      <w:r w:rsidR="00E258D1">
        <w:t>for</w:t>
      </w:r>
      <w:r w:rsidR="00697690">
        <w:t xml:space="preserve"> the establishment of the </w:t>
      </w:r>
      <w:r w:rsidR="005254D3">
        <w:t xml:space="preserve">EAAFP </w:t>
      </w:r>
      <w:r w:rsidR="001A4AC0">
        <w:t xml:space="preserve">National and Site </w:t>
      </w:r>
      <w:r w:rsidR="004E3D8B">
        <w:t xml:space="preserve">Partnerships </w:t>
      </w:r>
      <w:r w:rsidR="009971CE" w:rsidRPr="009971CE">
        <w:t xml:space="preserve">to provide context and background to promote a consistent approach across the Flyway Partnership on what </w:t>
      </w:r>
      <w:r w:rsidR="009971CE" w:rsidRPr="009971CE">
        <w:lastRenderedPageBreak/>
        <w:t>National and Site Partnerships are and how they might operate</w:t>
      </w:r>
      <w:r w:rsidR="008711D9">
        <w:t>.</w:t>
      </w:r>
      <w:r w:rsidR="009971CE">
        <w:t xml:space="preserve"> The guidelines </w:t>
      </w:r>
      <w:r w:rsidR="00556EF2">
        <w:t xml:space="preserve">provided as Appendices to this Draft Decision </w:t>
      </w:r>
      <w:r w:rsidR="009971CE">
        <w:t xml:space="preserve">will assist Partners to consider the design and operation of </w:t>
      </w:r>
      <w:r w:rsidR="003A2E3A">
        <w:t>their</w:t>
      </w:r>
      <w:r w:rsidR="009971CE">
        <w:t xml:space="preserve"> National and Site Partner</w:t>
      </w:r>
      <w:r w:rsidR="00145758">
        <w:t>s</w:t>
      </w:r>
      <w:r w:rsidR="009971CE">
        <w:t>hips.</w:t>
      </w:r>
    </w:p>
    <w:p w14:paraId="2197DDB2" w14:textId="50ACA538" w:rsidR="009971CE" w:rsidRDefault="009971CE" w:rsidP="009971CE">
      <w:pPr>
        <w:pStyle w:val="ListParagraph"/>
      </w:pPr>
    </w:p>
    <w:p w14:paraId="48A45747" w14:textId="15CFEBCB" w:rsidR="00856E02" w:rsidRDefault="009971CE" w:rsidP="00DF3C2E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The guidelines </w:t>
      </w:r>
      <w:r w:rsidR="0020010F" w:rsidRPr="00856E02">
        <w:t xml:space="preserve">will </w:t>
      </w:r>
      <w:r w:rsidR="00556EF2">
        <w:t>support delivery of</w:t>
      </w:r>
      <w:r w:rsidR="0020010F" w:rsidRPr="00816B85">
        <w:t xml:space="preserve"> </w:t>
      </w:r>
      <w:r w:rsidR="00697690" w:rsidRPr="00816B85">
        <w:t>KRA 1</w:t>
      </w:r>
      <w:r w:rsidR="00816B85" w:rsidRPr="00816B85">
        <w:t>. 2</w:t>
      </w:r>
      <w:r w:rsidR="00697690" w:rsidRPr="00816B85">
        <w:t xml:space="preserve"> </w:t>
      </w:r>
      <w:r w:rsidR="00697690" w:rsidRPr="005A05E0">
        <w:t>[</w:t>
      </w:r>
      <w:r w:rsidR="00816B85" w:rsidRPr="005A05E0">
        <w:t>Indicator 1.2.1</w:t>
      </w:r>
      <w:r w:rsidR="00697690" w:rsidRPr="005A05E0">
        <w:t xml:space="preserve">: </w:t>
      </w:r>
      <w:r w:rsidR="00816B85" w:rsidRPr="005A05E0">
        <w:t>Guidelines for the establishment and operation of national and site partnerships have been developed and agreed, 1.2.2: At least 50% of Government Partners have an active National Partnership and site partnerships have been developed for at least 50% of the Flyway Network sites</w:t>
      </w:r>
      <w:r w:rsidR="00697690" w:rsidRPr="005A05E0">
        <w:t>]</w:t>
      </w:r>
      <w:r w:rsidR="00697690" w:rsidRPr="00816B85">
        <w:t xml:space="preserve"> of the Partnership Objective 1 of the Decision 10.1.</w:t>
      </w:r>
      <w:r w:rsidR="006423FE">
        <w:t xml:space="preserve"> </w:t>
      </w:r>
      <w:r w:rsidR="00856E02">
        <w:t>The</w:t>
      </w:r>
      <w:r w:rsidR="00253B01">
        <w:t xml:space="preserve"> following components were requested: </w:t>
      </w:r>
    </w:p>
    <w:p w14:paraId="198B6376" w14:textId="77777777" w:rsidR="006423FE" w:rsidRDefault="006423FE" w:rsidP="006423FE">
      <w:pPr>
        <w:spacing w:after="0"/>
        <w:jc w:val="both"/>
      </w:pPr>
    </w:p>
    <w:p w14:paraId="386D0EC5" w14:textId="7C6679D0" w:rsidR="00856E02" w:rsidRDefault="00856E02" w:rsidP="00E04A8D">
      <w:pPr>
        <w:pStyle w:val="ListParagraph"/>
        <w:numPr>
          <w:ilvl w:val="1"/>
          <w:numId w:val="45"/>
        </w:numPr>
        <w:spacing w:after="0"/>
        <w:jc w:val="both"/>
      </w:pPr>
      <w:r w:rsidRPr="00856E02">
        <w:t>What a National and</w:t>
      </w:r>
      <w:r w:rsidR="00D84FA2">
        <w:t xml:space="preserve"> </w:t>
      </w:r>
      <w:r w:rsidR="00EE2FE5">
        <w:t>S</w:t>
      </w:r>
      <w:r w:rsidRPr="00856E02">
        <w:t>ite</w:t>
      </w:r>
      <w:r w:rsidR="00D84FA2">
        <w:t xml:space="preserve"> </w:t>
      </w:r>
      <w:r w:rsidR="003A2E3A">
        <w:t>Partnership</w:t>
      </w:r>
      <w:r w:rsidRPr="00856E02">
        <w:t xml:space="preserve"> is and when it is needed to aid in the coordination and management of</w:t>
      </w:r>
      <w:r w:rsidR="00D84FA2">
        <w:t xml:space="preserve"> </w:t>
      </w:r>
      <w:r w:rsidRPr="00856E02">
        <w:t>EAAFP</w:t>
      </w:r>
      <w:r w:rsidR="00D84FA2">
        <w:t xml:space="preserve"> </w:t>
      </w:r>
      <w:r w:rsidRPr="00856E02">
        <w:t>activities;</w:t>
      </w:r>
    </w:p>
    <w:p w14:paraId="06490BB1" w14:textId="207392C8" w:rsidR="00856E02" w:rsidRDefault="00856E02" w:rsidP="00E04A8D">
      <w:pPr>
        <w:pStyle w:val="ListParagraph"/>
        <w:numPr>
          <w:ilvl w:val="1"/>
          <w:numId w:val="45"/>
        </w:numPr>
        <w:spacing w:after="0"/>
        <w:jc w:val="both"/>
      </w:pPr>
      <w:r w:rsidRPr="00856E02">
        <w:t>Responsibilities of a National and</w:t>
      </w:r>
      <w:r w:rsidR="00D84FA2">
        <w:t xml:space="preserve"> </w:t>
      </w:r>
      <w:r w:rsidR="00EE2FE5">
        <w:t>S</w:t>
      </w:r>
      <w:r w:rsidRPr="00856E02">
        <w:t>ite</w:t>
      </w:r>
      <w:r w:rsidR="00D84FA2">
        <w:t xml:space="preserve"> </w:t>
      </w:r>
      <w:r w:rsidR="003A2E3A">
        <w:t>Partnership</w:t>
      </w:r>
      <w:r w:rsidRPr="00856E02">
        <w:t>;</w:t>
      </w:r>
    </w:p>
    <w:p w14:paraId="648C9BBA" w14:textId="0CDE254B" w:rsidR="00856E02" w:rsidRPr="00856E02" w:rsidRDefault="00856E02" w:rsidP="00E04A8D">
      <w:pPr>
        <w:pStyle w:val="ListParagraph"/>
        <w:numPr>
          <w:ilvl w:val="1"/>
          <w:numId w:val="45"/>
        </w:numPr>
        <w:spacing w:after="0"/>
        <w:jc w:val="both"/>
      </w:pPr>
      <w:r w:rsidRPr="00856E02">
        <w:t>Case studies of existing National and</w:t>
      </w:r>
      <w:r w:rsidR="00D84FA2">
        <w:t xml:space="preserve"> </w:t>
      </w:r>
      <w:r w:rsidR="00EE2FE5">
        <w:t>S</w:t>
      </w:r>
      <w:r w:rsidRPr="00856E02">
        <w:t>ite</w:t>
      </w:r>
      <w:r w:rsidR="00D84FA2">
        <w:t xml:space="preserve"> </w:t>
      </w:r>
      <w:r w:rsidR="003A2E3A">
        <w:t>Partnerships</w:t>
      </w:r>
      <w:r w:rsidRPr="00856E02">
        <w:t xml:space="preserve"> and recommendations for establishing National and</w:t>
      </w:r>
      <w:r w:rsidR="00D84FA2">
        <w:t xml:space="preserve"> S</w:t>
      </w:r>
      <w:r w:rsidRPr="00856E02">
        <w:t>ite</w:t>
      </w:r>
      <w:r w:rsidR="00D84FA2">
        <w:t xml:space="preserve"> </w:t>
      </w:r>
      <w:r w:rsidR="003A2E3A">
        <w:t>Partnerships</w:t>
      </w:r>
      <w:r w:rsidRPr="00856E02">
        <w:t xml:space="preserve"> including membership and structure;</w:t>
      </w:r>
    </w:p>
    <w:p w14:paraId="013F098A" w14:textId="033F619F" w:rsidR="00856E02" w:rsidRPr="00856E02" w:rsidRDefault="00856E02" w:rsidP="00E04A8D">
      <w:pPr>
        <w:pStyle w:val="ListParagraph"/>
        <w:numPr>
          <w:ilvl w:val="1"/>
          <w:numId w:val="45"/>
        </w:numPr>
        <w:spacing w:after="0"/>
        <w:jc w:val="both"/>
      </w:pPr>
      <w:r w:rsidRPr="00856E02">
        <w:t>A guide for developing terms of reference, and;</w:t>
      </w:r>
    </w:p>
    <w:p w14:paraId="74AD9D7B" w14:textId="09096519" w:rsidR="00A00943" w:rsidRDefault="00856E02" w:rsidP="00E04A8D">
      <w:pPr>
        <w:pStyle w:val="ListParagraph"/>
        <w:numPr>
          <w:ilvl w:val="1"/>
          <w:numId w:val="45"/>
        </w:numPr>
        <w:spacing w:after="0"/>
        <w:jc w:val="both"/>
      </w:pPr>
      <w:r w:rsidRPr="00856E02">
        <w:t xml:space="preserve">Recommended monitoring, </w:t>
      </w:r>
      <w:r w:rsidR="005212BB" w:rsidRPr="00856E02">
        <w:t>evaluation,</w:t>
      </w:r>
      <w:r w:rsidRPr="00856E02">
        <w:t xml:space="preserve"> and reporting requirements.</w:t>
      </w:r>
    </w:p>
    <w:p w14:paraId="061EBA33" w14:textId="77777777" w:rsidR="00FB0B27" w:rsidRDefault="00FB0B27" w:rsidP="00A83289">
      <w:pPr>
        <w:pStyle w:val="ListParagraph"/>
        <w:jc w:val="both"/>
      </w:pPr>
    </w:p>
    <w:p w14:paraId="1B8C3DAA" w14:textId="64957F1E" w:rsidR="00AC11D7" w:rsidRPr="00FA5F0A" w:rsidRDefault="00AC11D7" w:rsidP="00AC11D7">
      <w:pPr>
        <w:pStyle w:val="ListParagraph"/>
        <w:numPr>
          <w:ilvl w:val="0"/>
          <w:numId w:val="41"/>
        </w:numPr>
        <w:spacing w:after="0"/>
        <w:jc w:val="both"/>
      </w:pPr>
      <w:r>
        <w:t>Following the requested components, each of the Guidelines [Appendi</w:t>
      </w:r>
      <w:r w:rsidR="00556EF2">
        <w:t>ces</w:t>
      </w:r>
      <w:r>
        <w:t xml:space="preserve"> 2</w:t>
      </w:r>
      <w:r w:rsidR="00D84FA2">
        <w:t xml:space="preserve"> &amp; </w:t>
      </w:r>
      <w:r>
        <w:t>3]</w:t>
      </w:r>
      <w:r w:rsidRPr="009971CE">
        <w:t xml:space="preserve"> is an in-depth self-contained publication that provides definitions, </w:t>
      </w:r>
      <w:r>
        <w:t xml:space="preserve">roles, principals, </w:t>
      </w:r>
      <w:r w:rsidRPr="009971CE">
        <w:t>ideas, templates, and case studies</w:t>
      </w:r>
      <w:r>
        <w:t>, and operation mechanisms, which are analyzed in the existing partnerships in some countries in EAAF and other flyways.</w:t>
      </w:r>
    </w:p>
    <w:p w14:paraId="5578EF96" w14:textId="77777777" w:rsidR="00AC11D7" w:rsidRDefault="00AC11D7" w:rsidP="00AC11D7">
      <w:pPr>
        <w:pStyle w:val="ListParagraph"/>
        <w:spacing w:after="0"/>
        <w:jc w:val="both"/>
      </w:pPr>
    </w:p>
    <w:p w14:paraId="7AF43D6B" w14:textId="39938D9D" w:rsidR="00743E1C" w:rsidRDefault="00743E1C" w:rsidP="00AE36C4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The </w:t>
      </w:r>
      <w:r w:rsidR="003709F2">
        <w:t xml:space="preserve">Secretariat conducted a survey </w:t>
      </w:r>
      <w:r w:rsidR="00AC24B6">
        <w:t>in early</w:t>
      </w:r>
      <w:r w:rsidR="003709F2">
        <w:t xml:space="preserve"> 2019</w:t>
      </w:r>
      <w:r w:rsidR="00AC24B6">
        <w:t xml:space="preserve"> </w:t>
      </w:r>
      <w:r w:rsidR="003734D0">
        <w:t xml:space="preserve">with Partners </w:t>
      </w:r>
      <w:r w:rsidR="00516FDC">
        <w:t>to understand the</w:t>
      </w:r>
      <w:r w:rsidR="00556EF2">
        <w:t>ir</w:t>
      </w:r>
      <w:r w:rsidR="00516FDC">
        <w:t xml:space="preserve"> existing National Partnership mechanism</w:t>
      </w:r>
      <w:r w:rsidR="00556EF2">
        <w:t>s</w:t>
      </w:r>
      <w:r w:rsidR="00145758">
        <w:t>,</w:t>
      </w:r>
      <w:r w:rsidR="00516FDC">
        <w:t xml:space="preserve"> </w:t>
      </w:r>
      <w:r w:rsidR="0005771A">
        <w:t xml:space="preserve">including </w:t>
      </w:r>
      <w:r w:rsidR="00556EF2">
        <w:t xml:space="preserve">their </w:t>
      </w:r>
      <w:r w:rsidR="0005771A">
        <w:t>development procedure u</w:t>
      </w:r>
      <w:r w:rsidR="00516FDC">
        <w:t xml:space="preserve">nder the EAAFP and/or Ramsar Convention and/or </w:t>
      </w:r>
      <w:r w:rsidR="001F798A">
        <w:t>Convention</w:t>
      </w:r>
      <w:r w:rsidR="00516FDC">
        <w:t xml:space="preserve"> on B</w:t>
      </w:r>
      <w:r w:rsidR="001F798A">
        <w:t>iological Diversity</w:t>
      </w:r>
      <w:r w:rsidR="0005771A">
        <w:t>.</w:t>
      </w:r>
      <w:r w:rsidR="006E1A2C">
        <w:t xml:space="preserve"> </w:t>
      </w:r>
      <w:r w:rsidR="00774104" w:rsidRPr="004C1EBC">
        <w:t>Fourteen</w:t>
      </w:r>
      <w:r w:rsidR="006E1A2C" w:rsidRPr="004C1EBC">
        <w:t xml:space="preserve"> Partners </w:t>
      </w:r>
      <w:r w:rsidR="0034144E" w:rsidRPr="004C1EBC">
        <w:t>responded, and</w:t>
      </w:r>
      <w:r w:rsidR="006E1A2C" w:rsidRPr="004C1EBC">
        <w:t xml:space="preserve"> the outcomes </w:t>
      </w:r>
      <w:r w:rsidR="004F5B4E" w:rsidRPr="004C1EBC">
        <w:t>of</w:t>
      </w:r>
      <w:r w:rsidR="006E1A2C" w:rsidRPr="004C1EBC">
        <w:t xml:space="preserve"> these surveys helped to </w:t>
      </w:r>
      <w:r w:rsidR="00E83BBC" w:rsidRPr="004C1EBC">
        <w:t>develop the underpinning guidance as a reference</w:t>
      </w:r>
      <w:r w:rsidR="009D43B1" w:rsidRPr="004C1EBC">
        <w:t xml:space="preserve"> (</w:t>
      </w:r>
      <w:r w:rsidR="00235ACB" w:rsidRPr="004C1EBC">
        <w:t xml:space="preserve">e.g. </w:t>
      </w:r>
      <w:r w:rsidR="009D43B1" w:rsidRPr="004C1EBC">
        <w:t>best practices)</w:t>
      </w:r>
      <w:r w:rsidR="00E83BBC" w:rsidRPr="004C1EBC">
        <w:t xml:space="preserve"> of the new Partnership</w:t>
      </w:r>
      <w:r w:rsidR="0050245A" w:rsidRPr="004C1EBC">
        <w:t>s</w:t>
      </w:r>
      <w:r w:rsidR="00E83BBC" w:rsidRPr="004C1EBC">
        <w:t xml:space="preserve"> mechanism</w:t>
      </w:r>
      <w:r w:rsidR="00D84FA2" w:rsidRPr="004C1EBC">
        <w:t>.</w:t>
      </w:r>
      <w:r w:rsidR="0050245A" w:rsidRPr="004C1EBC">
        <w:t xml:space="preserve"> All respond</w:t>
      </w:r>
      <w:r w:rsidR="00556EF2">
        <w:t>ing</w:t>
      </w:r>
      <w:r w:rsidR="0050245A" w:rsidRPr="004C1EBC">
        <w:t xml:space="preserve"> Partners supported that the National and Site Partnerships should be </w:t>
      </w:r>
      <w:r w:rsidR="002A31BD" w:rsidRPr="004C1EBC">
        <w:t>founded</w:t>
      </w:r>
      <w:r w:rsidR="0050245A" w:rsidRPr="004C1EBC">
        <w:t xml:space="preserve"> upon mutual trust and understanding and that engagement from all stakeholders is crucial. </w:t>
      </w:r>
      <w:r w:rsidR="002A31BD" w:rsidRPr="004C1EBC">
        <w:t>It is important that while</w:t>
      </w:r>
      <w:r w:rsidR="002A31BD" w:rsidRPr="002A31BD">
        <w:t xml:space="preserve"> establishing the National </w:t>
      </w:r>
      <w:r w:rsidR="008D15CE">
        <w:t xml:space="preserve">and </w:t>
      </w:r>
      <w:r w:rsidR="002A31BD" w:rsidRPr="002A31BD">
        <w:t>Site Partnership</w:t>
      </w:r>
      <w:r w:rsidR="00556EF2">
        <w:t>s</w:t>
      </w:r>
      <w:r w:rsidR="002A31BD" w:rsidRPr="002A31BD">
        <w:t xml:space="preserve"> </w:t>
      </w:r>
      <w:r w:rsidR="008D15CE" w:rsidRPr="002B1A9E">
        <w:t xml:space="preserve">that </w:t>
      </w:r>
      <w:r w:rsidR="00D517DC" w:rsidRPr="002B1A9E">
        <w:t xml:space="preserve">communications </w:t>
      </w:r>
      <w:r w:rsidR="005C2474" w:rsidRPr="002B1A9E">
        <w:t>are</w:t>
      </w:r>
      <w:r w:rsidR="002A31BD" w:rsidRPr="002B1A9E">
        <w:t xml:space="preserve"> maintained </w:t>
      </w:r>
      <w:r w:rsidR="001150AE" w:rsidRPr="002B1A9E">
        <w:t>among stakeholders</w:t>
      </w:r>
      <w:r w:rsidR="002A31BD" w:rsidRPr="002B1A9E">
        <w:t xml:space="preserve"> and that the mechanism </w:t>
      </w:r>
      <w:r w:rsidR="00556EF2">
        <w:t>can</w:t>
      </w:r>
      <w:r w:rsidR="00556EF2" w:rsidRPr="002B1A9E">
        <w:t xml:space="preserve"> </w:t>
      </w:r>
      <w:r w:rsidR="002A31BD" w:rsidRPr="002B1A9E">
        <w:t xml:space="preserve">be used </w:t>
      </w:r>
      <w:r w:rsidR="001150AE" w:rsidRPr="002B1A9E">
        <w:t>as an efficient</w:t>
      </w:r>
      <w:r w:rsidR="002A31BD" w:rsidRPr="002B1A9E">
        <w:t xml:space="preserve"> </w:t>
      </w:r>
      <w:r w:rsidR="001150AE" w:rsidRPr="002B1A9E">
        <w:t>facilitator</w:t>
      </w:r>
      <w:r w:rsidR="002E6EE0" w:rsidRPr="002B1A9E">
        <w:t xml:space="preserve"> by having regular </w:t>
      </w:r>
      <w:r w:rsidR="002A31BD" w:rsidRPr="002B1A9E">
        <w:t>liaison meetings, MOU</w:t>
      </w:r>
      <w:r w:rsidR="002E6EE0" w:rsidRPr="002B1A9E">
        <w:t>s</w:t>
      </w:r>
      <w:r w:rsidR="002A31BD" w:rsidRPr="002B1A9E">
        <w:t xml:space="preserve"> signing, </w:t>
      </w:r>
      <w:r w:rsidR="00556EF2">
        <w:t xml:space="preserve">and </w:t>
      </w:r>
      <w:r w:rsidR="002A31BD" w:rsidRPr="002B1A9E">
        <w:t>the appointment of a Partnership coordinator.</w:t>
      </w:r>
    </w:p>
    <w:p w14:paraId="5F887A04" w14:textId="3D59E577" w:rsidR="009D43B1" w:rsidRDefault="009D43B1" w:rsidP="009D43B1">
      <w:pPr>
        <w:pStyle w:val="ListParagraph"/>
        <w:spacing w:after="0"/>
        <w:jc w:val="both"/>
      </w:pPr>
    </w:p>
    <w:p w14:paraId="5C8F723F" w14:textId="6CAC83FE" w:rsidR="00FB0B27" w:rsidRDefault="00FB0B27" w:rsidP="00A83289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To implement </w:t>
      </w:r>
      <w:r w:rsidR="00A955BA">
        <w:t>these</w:t>
      </w:r>
      <w:r>
        <w:t xml:space="preserve"> decisions, the Secretariat hired a consultant, Ms. Jennifer George on 9 April </w:t>
      </w:r>
      <w:r w:rsidRPr="00EA06A1">
        <w:t xml:space="preserve">2021 </w:t>
      </w:r>
      <w:r w:rsidR="00556EF2">
        <w:t>for a</w:t>
      </w:r>
      <w:r w:rsidR="007D0847" w:rsidRPr="00EA06A1">
        <w:t xml:space="preserve"> period of </w:t>
      </w:r>
      <w:r w:rsidR="00765A67" w:rsidRPr="00EA06A1">
        <w:t>five</w:t>
      </w:r>
      <w:r w:rsidR="001515F3" w:rsidRPr="00EA06A1">
        <w:t xml:space="preserve"> months </w:t>
      </w:r>
      <w:r w:rsidRPr="00EA06A1">
        <w:t xml:space="preserve">to develop </w:t>
      </w:r>
      <w:r>
        <w:t>guidelines and recommendations of the EAAFP Sister Site Progra</w:t>
      </w:r>
      <w:r w:rsidR="001515F3">
        <w:t xml:space="preserve">m </w:t>
      </w:r>
      <w:r w:rsidR="007C5F8A">
        <w:t xml:space="preserve">(Ref. </w:t>
      </w:r>
      <w:r w:rsidR="00137A36">
        <w:t>DD.11.07)</w:t>
      </w:r>
      <w:r w:rsidR="000225AC">
        <w:t xml:space="preserve"> </w:t>
      </w:r>
      <w:r w:rsidR="00765A67">
        <w:t xml:space="preserve">and National and Site </w:t>
      </w:r>
      <w:r w:rsidR="000225AC">
        <w:t xml:space="preserve">Partnership </w:t>
      </w:r>
      <w:r w:rsidR="00A955BA">
        <w:t>with</w:t>
      </w:r>
      <w:r w:rsidR="001515F3">
        <w:t xml:space="preserve"> </w:t>
      </w:r>
      <w:r w:rsidR="00A955BA">
        <w:t xml:space="preserve">the </w:t>
      </w:r>
      <w:r w:rsidR="001515F3">
        <w:t xml:space="preserve">following </w:t>
      </w:r>
      <w:r w:rsidR="00A955BA">
        <w:t>original</w:t>
      </w:r>
      <w:r w:rsidR="001515F3">
        <w:t xml:space="preserve"> timeline</w:t>
      </w:r>
      <w:r w:rsidR="00E86BE1">
        <w:t>:</w:t>
      </w:r>
      <w:r w:rsidR="00AC330D">
        <w:t xml:space="preserve"> </w:t>
      </w:r>
    </w:p>
    <w:p w14:paraId="68C59D27" w14:textId="77777777" w:rsidR="00F87DEC" w:rsidRDefault="00F87DEC" w:rsidP="00F87DEC">
      <w:pPr>
        <w:spacing w:after="0"/>
        <w:jc w:val="both"/>
      </w:pPr>
    </w:p>
    <w:p w14:paraId="44FA1C9D" w14:textId="7AF3C220" w:rsidR="001515F3" w:rsidRPr="0096661C" w:rsidRDefault="001515F3" w:rsidP="00A83289">
      <w:pPr>
        <w:pStyle w:val="ListParagraph"/>
        <w:numPr>
          <w:ilvl w:val="0"/>
          <w:numId w:val="42"/>
        </w:numPr>
        <w:spacing w:after="0"/>
        <w:jc w:val="both"/>
      </w:pPr>
      <w:r>
        <w:t xml:space="preserve">April 2021: </w:t>
      </w:r>
      <w:r w:rsidR="00765A67">
        <w:t xml:space="preserve">Review of all the documents provided by the Secretariat, including all contacts and advice on the best approaches; Develop a detailed plan to undertake the work working closely </w:t>
      </w:r>
      <w:r w:rsidR="00765A67" w:rsidRPr="0096661C">
        <w:t>in discussion with the Secretariat; Identify the best platform to work with the Secretariat</w:t>
      </w:r>
    </w:p>
    <w:p w14:paraId="40BACD03" w14:textId="05FFE0AB" w:rsidR="001515F3" w:rsidRPr="0096661C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t>May 2021: Gather all contacts and begin to connect with them to identify where the challenges will be; Set up surveys; Set up interviews; Set up systems to record information</w:t>
      </w:r>
      <w:r w:rsidR="00DE502D">
        <w:t>.</w:t>
      </w:r>
    </w:p>
    <w:p w14:paraId="64DD8BE0" w14:textId="6414C786" w:rsidR="00765A67" w:rsidRPr="0096661C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lastRenderedPageBreak/>
        <w:t xml:space="preserve">June – July: Continue with surveys and interviews; Collating information; </w:t>
      </w:r>
      <w:r w:rsidR="00AC330D" w:rsidRPr="0096661C">
        <w:t>Identify</w:t>
      </w:r>
      <w:r w:rsidRPr="0096661C">
        <w:t xml:space="preserve"> and follow up conversations needed</w:t>
      </w:r>
      <w:r w:rsidR="00625C9F">
        <w:t>.</w:t>
      </w:r>
    </w:p>
    <w:p w14:paraId="4F92496E" w14:textId="3CB9B1BF" w:rsidR="00765A67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t>Aug</w:t>
      </w:r>
      <w:r w:rsidR="004D6F8C" w:rsidRPr="0096661C">
        <w:t>ust</w:t>
      </w:r>
      <w:r w:rsidRPr="0096661C">
        <w:t xml:space="preserve"> 2021: Preparing report; </w:t>
      </w:r>
      <w:r w:rsidRPr="00235ACB">
        <w:t>Recommendations; Framework</w:t>
      </w:r>
      <w:r w:rsidR="00625C9F" w:rsidRPr="00235ACB">
        <w:t>.</w:t>
      </w:r>
    </w:p>
    <w:p w14:paraId="3AE4B6CB" w14:textId="77777777" w:rsidR="00A955BA" w:rsidRPr="00235ACB" w:rsidRDefault="00A955BA" w:rsidP="00A83289">
      <w:pPr>
        <w:pStyle w:val="ListParagraph"/>
        <w:numPr>
          <w:ilvl w:val="0"/>
          <w:numId w:val="42"/>
        </w:numPr>
        <w:spacing w:after="0"/>
        <w:jc w:val="both"/>
      </w:pPr>
    </w:p>
    <w:p w14:paraId="1B98BD2A" w14:textId="7CC2F5D2" w:rsidR="0021720C" w:rsidRPr="0096661C" w:rsidRDefault="00A955BA" w:rsidP="00A83289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However there </w:t>
      </w:r>
      <w:r w:rsidR="004E3D8B">
        <w:t>were</w:t>
      </w:r>
      <w:r>
        <w:t xml:space="preserve"> some </w:t>
      </w:r>
      <w:r w:rsidR="00A83289" w:rsidRPr="0096661C">
        <w:t xml:space="preserve">delays in compiling the </w:t>
      </w:r>
      <w:r>
        <w:t xml:space="preserve">necessary </w:t>
      </w:r>
      <w:r w:rsidR="00A83289" w:rsidRPr="0096661C">
        <w:t xml:space="preserve">information and data, </w:t>
      </w:r>
      <w:r>
        <w:t xml:space="preserve">and </w:t>
      </w:r>
      <w:r w:rsidR="00AB6637" w:rsidRPr="0096661C">
        <w:t xml:space="preserve">the </w:t>
      </w:r>
      <w:r w:rsidR="00E25380" w:rsidRPr="0096661C">
        <w:t>Secretariat</w:t>
      </w:r>
      <w:r w:rsidR="00E86BE1" w:rsidRPr="0096661C">
        <w:t>,</w:t>
      </w:r>
      <w:r w:rsidR="00E25380" w:rsidRPr="0096661C">
        <w:t xml:space="preserve"> </w:t>
      </w:r>
      <w:r w:rsidR="00A83289" w:rsidRPr="0096661C">
        <w:t>with the consultant</w:t>
      </w:r>
      <w:r w:rsidR="00E86BE1" w:rsidRPr="0096661C">
        <w:t>,</w:t>
      </w:r>
      <w:r w:rsidR="00A83289" w:rsidRPr="0096661C">
        <w:t xml:space="preserve"> </w:t>
      </w:r>
      <w:r w:rsidR="00F713F4" w:rsidRPr="0096661C">
        <w:t xml:space="preserve">presented the first draft </w:t>
      </w:r>
      <w:r w:rsidR="004D6F8C" w:rsidRPr="0096661C">
        <w:t xml:space="preserve">document </w:t>
      </w:r>
      <w:r w:rsidR="0021720C" w:rsidRPr="0096661C">
        <w:t xml:space="preserve">for </w:t>
      </w:r>
      <w:r w:rsidR="00714364" w:rsidRPr="0096661C">
        <w:t xml:space="preserve">briefing </w:t>
      </w:r>
      <w:r w:rsidR="00F713F4" w:rsidRPr="0096661C">
        <w:t xml:space="preserve">via </w:t>
      </w:r>
      <w:r w:rsidR="008C2CC1">
        <w:t>a webinar</w:t>
      </w:r>
      <w:r w:rsidR="00F713F4" w:rsidRPr="0096661C">
        <w:t xml:space="preserve"> </w:t>
      </w:r>
      <w:r w:rsidR="008C2CC1" w:rsidRPr="008C2CC1">
        <w:rPr>
          <w:rFonts w:hint="eastAsia"/>
        </w:rPr>
        <w:t>on</w:t>
      </w:r>
      <w:r w:rsidR="008C2CC1">
        <w:t xml:space="preserve"> </w:t>
      </w:r>
      <w:r w:rsidR="00E86BE1" w:rsidRPr="0096661C">
        <w:t xml:space="preserve">2 </w:t>
      </w:r>
      <w:r w:rsidR="22D20053" w:rsidRPr="0096661C">
        <w:t>July</w:t>
      </w:r>
      <w:r w:rsidR="6B56F3B1" w:rsidRPr="0096661C">
        <w:t xml:space="preserve"> 2021</w:t>
      </w:r>
      <w:r w:rsidR="008A471C" w:rsidRPr="0096661C">
        <w:t xml:space="preserve">. </w:t>
      </w:r>
      <w:r w:rsidR="00F119EF" w:rsidRPr="0096661C">
        <w:t xml:space="preserve">The participants included </w:t>
      </w:r>
      <w:r w:rsidR="00D970A1" w:rsidRPr="0096661C">
        <w:t xml:space="preserve">5 </w:t>
      </w:r>
      <w:r w:rsidR="00E86BE1" w:rsidRPr="0096661C">
        <w:t xml:space="preserve">National </w:t>
      </w:r>
      <w:r w:rsidR="00D970A1" w:rsidRPr="0096661C">
        <w:t>Government</w:t>
      </w:r>
      <w:r w:rsidR="00E86BE1" w:rsidRPr="0096661C">
        <w:t>s</w:t>
      </w:r>
      <w:r w:rsidR="00F47F1F" w:rsidRPr="0096661C">
        <w:t xml:space="preserve">, 2 </w:t>
      </w:r>
      <w:r w:rsidR="00DE502D">
        <w:t>I</w:t>
      </w:r>
      <w:r w:rsidR="00F47F1F" w:rsidRPr="0096661C">
        <w:t>NGOS</w:t>
      </w:r>
      <w:r w:rsidR="008838CA" w:rsidRPr="0096661C">
        <w:t xml:space="preserve">, 2 </w:t>
      </w:r>
      <w:r w:rsidR="00DE502D">
        <w:t>I</w:t>
      </w:r>
      <w:r w:rsidR="008838CA" w:rsidRPr="0096661C">
        <w:t>GOS</w:t>
      </w:r>
      <w:r w:rsidR="008C2CC1">
        <w:t>,</w:t>
      </w:r>
      <w:r w:rsidR="008838CA" w:rsidRPr="0096661C">
        <w:t xml:space="preserve"> and 2 Site </w:t>
      </w:r>
      <w:r w:rsidR="00A83289" w:rsidRPr="0096661C">
        <w:t>Managers</w:t>
      </w:r>
      <w:r w:rsidR="00F41C6E" w:rsidRPr="0096661C">
        <w:t xml:space="preserve"> (Summary - </w:t>
      </w:r>
      <w:hyperlink r:id="rId12" w:history="1">
        <w:r w:rsidR="00F41C6E" w:rsidRPr="0096661C">
          <w:rPr>
            <w:rStyle w:val="Hyperlink"/>
          </w:rPr>
          <w:t>link</w:t>
        </w:r>
      </w:hyperlink>
      <w:r w:rsidR="00F41C6E" w:rsidRPr="0096661C">
        <w:t>)</w:t>
      </w:r>
      <w:r w:rsidR="00A83289" w:rsidRPr="0096661C">
        <w:t xml:space="preserve">. </w:t>
      </w:r>
      <w:r w:rsidR="0090285D" w:rsidRPr="0096661C">
        <w:t>The comments</w:t>
      </w:r>
      <w:r w:rsidR="00F713F4" w:rsidRPr="0096661C">
        <w:t xml:space="preserve"> and introductions from speakers were reflected in </w:t>
      </w:r>
      <w:r>
        <w:t>a</w:t>
      </w:r>
      <w:r w:rsidR="00F713F4" w:rsidRPr="0096661C">
        <w:t xml:space="preserve"> second draft. </w:t>
      </w:r>
      <w:r w:rsidR="00A83289" w:rsidRPr="0096661C">
        <w:t>The</w:t>
      </w:r>
      <w:r w:rsidR="0021720C" w:rsidRPr="0096661C">
        <w:t xml:space="preserve"> overall concept of the guideline</w:t>
      </w:r>
      <w:r w:rsidR="004E3D8B">
        <w:t>s</w:t>
      </w:r>
      <w:r w:rsidR="0021720C" w:rsidRPr="0096661C">
        <w:t xml:space="preserve"> was presented</w:t>
      </w:r>
      <w:r w:rsidR="00F713F4" w:rsidRPr="0096661C">
        <w:t xml:space="preserve"> secondly</w:t>
      </w:r>
      <w:r w:rsidR="0021720C" w:rsidRPr="0096661C">
        <w:t xml:space="preserve"> in </w:t>
      </w:r>
      <w:r w:rsidR="00D84FA2">
        <w:t xml:space="preserve">a </w:t>
      </w:r>
      <w:r w:rsidR="0021720C" w:rsidRPr="0096661C">
        <w:t>Partners Workshop</w:t>
      </w:r>
      <w:r w:rsidR="005864D9" w:rsidRPr="0096661C">
        <w:t xml:space="preserve"> on </w:t>
      </w:r>
      <w:r w:rsidR="0021720C" w:rsidRPr="0096661C">
        <w:t xml:space="preserve">3 August 2022, and circulated </w:t>
      </w:r>
      <w:r w:rsidR="002A31BD">
        <w:t xml:space="preserve">to Partners </w:t>
      </w:r>
      <w:r w:rsidR="0021720C" w:rsidRPr="0096661C">
        <w:t>on 22 August</w:t>
      </w:r>
      <w:r w:rsidR="00F41C6E" w:rsidRPr="0096661C">
        <w:t xml:space="preserve"> on</w:t>
      </w:r>
      <w:r w:rsidR="0021720C" w:rsidRPr="0096661C">
        <w:t xml:space="preserve"> 24 October 2022</w:t>
      </w:r>
      <w:r w:rsidR="00F41C6E" w:rsidRPr="0096661C">
        <w:t xml:space="preserve"> via email.</w:t>
      </w:r>
      <w:r w:rsidR="0021720C" w:rsidRPr="0096661C">
        <w:t xml:space="preserve"> </w:t>
      </w:r>
      <w:r w:rsidR="005864D9" w:rsidRPr="0096661C">
        <w:t>The final document</w:t>
      </w:r>
      <w:r w:rsidR="00234865">
        <w:t>s</w:t>
      </w:r>
      <w:r w:rsidR="005864D9" w:rsidRPr="0096661C">
        <w:t xml:space="preserve"> w</w:t>
      </w:r>
      <w:r w:rsidR="00234865">
        <w:t>ere</w:t>
      </w:r>
      <w:r w:rsidR="005864D9" w:rsidRPr="0096661C">
        <w:t xml:space="preserve"> submitted to the Secretariat [Appendi</w:t>
      </w:r>
      <w:r w:rsidR="00556EF2">
        <w:t>ces</w:t>
      </w:r>
      <w:r w:rsidR="005864D9" w:rsidRPr="0096661C">
        <w:t xml:space="preserve"> </w:t>
      </w:r>
      <w:r w:rsidR="000C79F8">
        <w:t>1</w:t>
      </w:r>
      <w:r w:rsidR="00234865">
        <w:t xml:space="preserve"> - 3</w:t>
      </w:r>
      <w:r w:rsidR="005864D9" w:rsidRPr="0096661C">
        <w:t>]</w:t>
      </w:r>
      <w:r w:rsidR="00E2235D">
        <w:t>.</w:t>
      </w:r>
    </w:p>
    <w:p w14:paraId="6C7D6A2D" w14:textId="5528CD22" w:rsidR="0021720C" w:rsidRDefault="0021720C" w:rsidP="00A83289">
      <w:pPr>
        <w:spacing w:after="0"/>
        <w:jc w:val="both"/>
      </w:pPr>
    </w:p>
    <w:p w14:paraId="1D812C30" w14:textId="32F406A3" w:rsidR="00145758" w:rsidRDefault="005864D9" w:rsidP="00F87DEC">
      <w:pPr>
        <w:pStyle w:val="ListParagraph"/>
        <w:numPr>
          <w:ilvl w:val="0"/>
          <w:numId w:val="41"/>
        </w:numPr>
        <w:spacing w:after="0"/>
        <w:jc w:val="both"/>
      </w:pPr>
      <w:r w:rsidRPr="00F87DEC">
        <w:t xml:space="preserve">In the </w:t>
      </w:r>
      <w:r w:rsidR="00145758" w:rsidRPr="00F87DEC">
        <w:t>process</w:t>
      </w:r>
      <w:r w:rsidRPr="00F87DEC">
        <w:t xml:space="preserve">, </w:t>
      </w:r>
      <w:r w:rsidR="00145758" w:rsidRPr="00F87DEC">
        <w:t xml:space="preserve">the need </w:t>
      </w:r>
      <w:r w:rsidR="00F87DEC">
        <w:t>for</w:t>
      </w:r>
      <w:r w:rsidR="00145758" w:rsidRPr="00F87DEC">
        <w:t xml:space="preserve"> efficient monitoring of migratory waterbirds by utilizing the Asia</w:t>
      </w:r>
      <w:r w:rsidR="00D84FA2" w:rsidRPr="00F87DEC">
        <w:t>n</w:t>
      </w:r>
      <w:r w:rsidR="00145758" w:rsidRPr="00F87DEC">
        <w:t xml:space="preserve"> Waterbird Census was raised </w:t>
      </w:r>
      <w:r w:rsidR="004E3D8B">
        <w:t>as a key element</w:t>
      </w:r>
      <w:r w:rsidR="00145758" w:rsidRPr="00F87DEC">
        <w:t xml:space="preserve"> in the new Partnerships mechanism. </w:t>
      </w:r>
      <w:r w:rsidR="004E3D8B">
        <w:t>D</w:t>
      </w:r>
      <w:r w:rsidR="00145758" w:rsidRPr="00F87DEC">
        <w:t>ata collection’s</w:t>
      </w:r>
      <w:r w:rsidR="00F87DEC">
        <w:t xml:space="preserve"> ultimate </w:t>
      </w:r>
      <w:r w:rsidR="00145758" w:rsidRPr="00F87DEC">
        <w:t xml:space="preserve">purpose should not be seen as only to provide reports to the National Focal Point in the guidelines but also to guide what should be prioritized sub-nationally, provide ideas about opportunities for collaboration and develop </w:t>
      </w:r>
      <w:r w:rsidR="00F87DEC">
        <w:t>workplans</w:t>
      </w:r>
      <w:r w:rsidR="00D84FA2" w:rsidRPr="00F87DEC">
        <w:t xml:space="preserve"> at both the </w:t>
      </w:r>
      <w:r w:rsidR="00F87DEC">
        <w:t>n</w:t>
      </w:r>
      <w:r w:rsidR="00145758" w:rsidRPr="00F87DEC">
        <w:t>ational and site level</w:t>
      </w:r>
      <w:r w:rsidR="00F87DEC">
        <w:t xml:space="preserve">. </w:t>
      </w:r>
    </w:p>
    <w:p w14:paraId="4F5490AA" w14:textId="77777777" w:rsidR="001A3C53" w:rsidRDefault="001A3C53" w:rsidP="00145758">
      <w:pPr>
        <w:pStyle w:val="ListParagraph"/>
      </w:pPr>
    </w:p>
    <w:p w14:paraId="144DC0EC" w14:textId="1CC6C2D1" w:rsidR="006423FE" w:rsidRDefault="00A955BA" w:rsidP="006423FE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The </w:t>
      </w:r>
      <w:r w:rsidR="005864D9">
        <w:t xml:space="preserve">bilateral </w:t>
      </w:r>
      <w:r w:rsidR="00F41C6E">
        <w:t>interviews</w:t>
      </w:r>
      <w:r w:rsidR="005864D9">
        <w:t xml:space="preserve"> </w:t>
      </w:r>
      <w:r>
        <w:t xml:space="preserve">were also conducted </w:t>
      </w:r>
      <w:r w:rsidR="005864D9">
        <w:t xml:space="preserve">to have their feedback </w:t>
      </w:r>
      <w:r w:rsidR="0096661C">
        <w:t xml:space="preserve">on the drafts and learn perspectives on the existing </w:t>
      </w:r>
      <w:r w:rsidR="007766E4">
        <w:t>international/domestic cooperation mechanism</w:t>
      </w:r>
      <w:r w:rsidR="00CB53B2">
        <w:t>s</w:t>
      </w:r>
      <w:r w:rsidR="007766E4">
        <w:t xml:space="preserve"> </w:t>
      </w:r>
      <w:r w:rsidR="005864D9">
        <w:t>from the Flyway stakeholders beyond the EAAF</w:t>
      </w:r>
      <w:r w:rsidR="007766E4">
        <w:t>:</w:t>
      </w:r>
    </w:p>
    <w:p w14:paraId="0535431C" w14:textId="77777777" w:rsidR="006423FE" w:rsidRDefault="006423FE" w:rsidP="006423FE">
      <w:pPr>
        <w:spacing w:after="0"/>
        <w:jc w:val="both"/>
      </w:pPr>
    </w:p>
    <w:p w14:paraId="040C8C2D" w14:textId="48C64FB4" w:rsidR="00234865" w:rsidRDefault="00234865" w:rsidP="00234865">
      <w:pPr>
        <w:pStyle w:val="ListParagraph"/>
        <w:numPr>
          <w:ilvl w:val="0"/>
          <w:numId w:val="46"/>
        </w:numPr>
        <w:spacing w:after="0"/>
        <w:jc w:val="both"/>
      </w:pPr>
      <w:bookmarkStart w:id="0" w:name="_Hlk127204338"/>
      <w:r>
        <w:t>Government Partners: Japan, Australia, Singapore, United States, RO Korea, Malaysia, New Zealand, DPR Korea (written responses only)</w:t>
      </w:r>
      <w:r w:rsidR="00D84FA2">
        <w:t>,</w:t>
      </w:r>
    </w:p>
    <w:p w14:paraId="706A5217" w14:textId="10C18D23" w:rsidR="00234865" w:rsidRDefault="00234865" w:rsidP="00234865">
      <w:pPr>
        <w:pStyle w:val="ListParagraph"/>
        <w:numPr>
          <w:ilvl w:val="0"/>
          <w:numId w:val="46"/>
        </w:numPr>
        <w:spacing w:after="0"/>
        <w:jc w:val="both"/>
      </w:pPr>
      <w:r>
        <w:t>INGOs Partners: Pukorokoro Miranda Trust, Wildfowl &amp; Wetlands Trust, Birdlife International, Paulson Institute</w:t>
      </w:r>
      <w:r w:rsidR="00D84FA2">
        <w:t>,</w:t>
      </w:r>
    </w:p>
    <w:p w14:paraId="39DC41F4" w14:textId="6C503A53" w:rsidR="00234865" w:rsidRDefault="00234865" w:rsidP="00234865">
      <w:pPr>
        <w:pStyle w:val="ListParagraph"/>
        <w:numPr>
          <w:ilvl w:val="0"/>
          <w:numId w:val="46"/>
        </w:numPr>
        <w:spacing w:after="0"/>
        <w:jc w:val="both"/>
      </w:pPr>
      <w:r>
        <w:t>IGOs: ASEAN Centre for Biodiversity</w:t>
      </w:r>
      <w:r w:rsidR="00D84FA2">
        <w:t>,</w:t>
      </w:r>
    </w:p>
    <w:p w14:paraId="51DB0262" w14:textId="3CF9C78B" w:rsidR="00234865" w:rsidRDefault="00234865" w:rsidP="00234865">
      <w:pPr>
        <w:pStyle w:val="ListParagraph"/>
        <w:numPr>
          <w:ilvl w:val="0"/>
          <w:numId w:val="46"/>
        </w:numPr>
        <w:spacing w:after="0"/>
        <w:jc w:val="both"/>
      </w:pPr>
      <w:r>
        <w:t>Site Managers: Shinan-RO Korea, Incheon-RO Korea, Boondall Wetlands, Pukorokoro Miranda Tr</w:t>
      </w:r>
      <w:r w:rsidR="00D84FA2">
        <w:t>u</w:t>
      </w:r>
      <w:r>
        <w:t>st</w:t>
      </w:r>
      <w:r w:rsidR="005A05E0">
        <w:t>,</w:t>
      </w:r>
    </w:p>
    <w:p w14:paraId="59F75426" w14:textId="2B393C23" w:rsidR="00234865" w:rsidRDefault="00234865" w:rsidP="00234865">
      <w:pPr>
        <w:pStyle w:val="ListParagraph"/>
        <w:numPr>
          <w:ilvl w:val="0"/>
          <w:numId w:val="46"/>
        </w:numPr>
        <w:spacing w:after="0"/>
        <w:jc w:val="both"/>
      </w:pPr>
      <w:r>
        <w:t>Other stakeholders: Ramsar Regional Center-East Asia, Western Hemisphere Shorebird Reserve Network, Audubon, Snow Leopard Trust</w:t>
      </w:r>
      <w:r w:rsidR="00A72BC4">
        <w:t>,</w:t>
      </w:r>
      <w:r w:rsidR="00D84FA2">
        <w:t xml:space="preserve"> </w:t>
      </w:r>
      <w:r>
        <w:t>Birding Beijing</w:t>
      </w:r>
      <w:r w:rsidR="00D84FA2">
        <w:t>.</w:t>
      </w:r>
    </w:p>
    <w:bookmarkEnd w:id="0"/>
    <w:p w14:paraId="7B2623D6" w14:textId="53155CCD" w:rsidR="00AB6637" w:rsidRDefault="00AB6637" w:rsidP="00A83289">
      <w:pPr>
        <w:pStyle w:val="ListParagraph"/>
        <w:spacing w:after="0"/>
        <w:jc w:val="both"/>
      </w:pPr>
    </w:p>
    <w:p w14:paraId="333D28E8" w14:textId="5E5D8182" w:rsidR="006423FE" w:rsidRDefault="00234865" w:rsidP="005A05E0">
      <w:pPr>
        <w:pStyle w:val="ListParagraph"/>
        <w:numPr>
          <w:ilvl w:val="0"/>
          <w:numId w:val="41"/>
        </w:numPr>
        <w:spacing w:after="0"/>
        <w:jc w:val="both"/>
      </w:pPr>
      <w:r w:rsidRPr="00816B85">
        <w:t>In order to explain the co-linkage of each new Partnership mechanism</w:t>
      </w:r>
      <w:r>
        <w:t xml:space="preserve"> from MOP10 Decisions</w:t>
      </w:r>
      <w:r w:rsidRPr="00816B85">
        <w:t>, the overall Summary paper including the guidelines o</w:t>
      </w:r>
      <w:r>
        <w:t>f</w:t>
      </w:r>
      <w:r w:rsidRPr="00816B85">
        <w:t xml:space="preserve"> </w:t>
      </w:r>
      <w:r>
        <w:t xml:space="preserve">the </w:t>
      </w:r>
      <w:r w:rsidRPr="00816B85">
        <w:t xml:space="preserve">new Sister Site Program </w:t>
      </w:r>
      <w:r w:rsidR="002A31BD">
        <w:t>have</w:t>
      </w:r>
      <w:r w:rsidRPr="00816B85">
        <w:t xml:space="preserve"> been produced [Appendix 1]</w:t>
      </w:r>
      <w:r>
        <w:t xml:space="preserve"> </w:t>
      </w:r>
      <w:r w:rsidR="00A008F0">
        <w:t>with</w:t>
      </w:r>
      <w:r>
        <w:t xml:space="preserve"> reference </w:t>
      </w:r>
      <w:r w:rsidRPr="00816B85">
        <w:t xml:space="preserve">to the Organizational Structure of the EAAFP </w:t>
      </w:r>
      <w:r w:rsidR="006423FE">
        <w:t xml:space="preserve">(Ref. </w:t>
      </w:r>
      <w:r w:rsidRPr="00816B85">
        <w:t>DD.10.03</w:t>
      </w:r>
      <w:r w:rsidR="006423FE">
        <w:t>)</w:t>
      </w:r>
      <w:r w:rsidR="00691AE7">
        <w:t xml:space="preserve">. </w:t>
      </w:r>
    </w:p>
    <w:p w14:paraId="42CC2E0F" w14:textId="77777777" w:rsidR="006423FE" w:rsidRDefault="006423FE" w:rsidP="006423FE">
      <w:pPr>
        <w:pStyle w:val="ListParagraph"/>
        <w:spacing w:after="0"/>
      </w:pPr>
    </w:p>
    <w:p w14:paraId="111D755D" w14:textId="443E3AC2" w:rsidR="00234865" w:rsidRDefault="00C16241" w:rsidP="00234865">
      <w:pPr>
        <w:pStyle w:val="ListParagraph"/>
        <w:numPr>
          <w:ilvl w:val="0"/>
          <w:numId w:val="41"/>
        </w:numPr>
        <w:spacing w:after="0"/>
      </w:pPr>
      <w:r>
        <w:t xml:space="preserve">Following the adoption </w:t>
      </w:r>
      <w:r w:rsidR="00EC6766">
        <w:t>of th</w:t>
      </w:r>
      <w:r w:rsidR="00A008F0">
        <w:t>ese</w:t>
      </w:r>
      <w:r w:rsidR="00EC6766">
        <w:t xml:space="preserve"> Guideline</w:t>
      </w:r>
      <w:r w:rsidR="00A008F0">
        <w:t>s</w:t>
      </w:r>
      <w:r w:rsidR="00EC6766">
        <w:t xml:space="preserve"> on Partnerships</w:t>
      </w:r>
      <w:r w:rsidR="007866E2">
        <w:t>,</w:t>
      </w:r>
      <w:r w:rsidR="00EC6766">
        <w:t xml:space="preserve"> </w:t>
      </w:r>
      <w:r w:rsidR="007866E2">
        <w:t xml:space="preserve">the documents </w:t>
      </w:r>
      <w:r w:rsidR="00691AE7">
        <w:t xml:space="preserve">will be </w:t>
      </w:r>
      <w:r w:rsidR="00EC3ECE">
        <w:t>uploaded to the EAAFP website</w:t>
      </w:r>
      <w:r w:rsidR="00EC6766">
        <w:t>.</w:t>
      </w:r>
    </w:p>
    <w:p w14:paraId="3CDF1DB1" w14:textId="5682D8E1" w:rsidR="005A05E0" w:rsidRDefault="005A05E0" w:rsidP="00145758">
      <w:pPr>
        <w:spacing w:after="0"/>
        <w:jc w:val="both"/>
      </w:pPr>
    </w:p>
    <w:p w14:paraId="74C717D0" w14:textId="14E96BDE" w:rsidR="005A05E0" w:rsidRDefault="005A05E0" w:rsidP="00145758">
      <w:pPr>
        <w:spacing w:after="0"/>
        <w:jc w:val="both"/>
      </w:pPr>
    </w:p>
    <w:p w14:paraId="59DBED4D" w14:textId="652B9204" w:rsidR="005A05E0" w:rsidRDefault="005A05E0" w:rsidP="00145758">
      <w:pPr>
        <w:spacing w:after="0"/>
        <w:jc w:val="both"/>
      </w:pPr>
    </w:p>
    <w:p w14:paraId="538D84A2" w14:textId="77262B3E" w:rsidR="005A05E0" w:rsidRDefault="005A05E0" w:rsidP="00145758">
      <w:pPr>
        <w:spacing w:after="0"/>
        <w:jc w:val="both"/>
      </w:pPr>
    </w:p>
    <w:p w14:paraId="24B617F6" w14:textId="77777777" w:rsidR="005A05E0" w:rsidRPr="00FA5F0A" w:rsidRDefault="005A05E0" w:rsidP="00145758">
      <w:pPr>
        <w:spacing w:after="0"/>
        <w:jc w:val="both"/>
      </w:pPr>
    </w:p>
    <w:p w14:paraId="3013D817" w14:textId="485AFF70" w:rsidR="005864D9" w:rsidRDefault="005864D9" w:rsidP="00A83289">
      <w:pPr>
        <w:spacing w:after="0"/>
        <w:jc w:val="both"/>
      </w:pPr>
      <w:r>
        <w:lastRenderedPageBreak/>
        <w:t xml:space="preserve">Decisions: </w:t>
      </w:r>
    </w:p>
    <w:p w14:paraId="063E627F" w14:textId="0D2A0900" w:rsidR="005864D9" w:rsidRDefault="005864D9" w:rsidP="00A83289">
      <w:pPr>
        <w:spacing w:after="0"/>
        <w:jc w:val="both"/>
      </w:pPr>
    </w:p>
    <w:p w14:paraId="03D887C3" w14:textId="2260F8D9" w:rsidR="00302EE5" w:rsidRDefault="00302EE5" w:rsidP="00A83289">
      <w:pPr>
        <w:spacing w:after="0"/>
        <w:jc w:val="both"/>
      </w:pPr>
      <w:bookmarkStart w:id="1" w:name="_Hlk127177668"/>
      <w:r>
        <w:t>Partners at the 11</w:t>
      </w:r>
      <w:r w:rsidRPr="001A3164">
        <w:rPr>
          <w:vertAlign w:val="superscript"/>
        </w:rPr>
        <w:t>th</w:t>
      </w:r>
      <w:r>
        <w:t xml:space="preserve"> Meeting of the Partners are requested to </w:t>
      </w:r>
      <w:r w:rsidR="00E672B1">
        <w:t xml:space="preserve">approve </w:t>
      </w:r>
      <w:r w:rsidR="001017B4">
        <w:t xml:space="preserve">and implement </w:t>
      </w:r>
      <w:r w:rsidR="00E672B1">
        <w:t xml:space="preserve">the proposed </w:t>
      </w:r>
      <w:r>
        <w:t xml:space="preserve">new Guidelines </w:t>
      </w:r>
      <w:r w:rsidR="00D84FA2">
        <w:t xml:space="preserve">for </w:t>
      </w:r>
      <w:r>
        <w:t xml:space="preserve">EAAFP </w:t>
      </w:r>
      <w:r w:rsidR="003C09FF">
        <w:t>National and Site Partnerships</w:t>
      </w:r>
      <w:r w:rsidR="004C1EBC">
        <w:t xml:space="preserve"> </w:t>
      </w:r>
      <w:r>
        <w:t>[Appendi</w:t>
      </w:r>
      <w:r w:rsidR="00A008F0">
        <w:t>ces</w:t>
      </w:r>
      <w:r>
        <w:t xml:space="preserve"> 1</w:t>
      </w:r>
      <w:r w:rsidR="00A008F0">
        <w:t>-3</w:t>
      </w:r>
      <w:r>
        <w:t xml:space="preserve">] </w:t>
      </w:r>
      <w:r w:rsidR="00A008F0">
        <w:t xml:space="preserve">for implementation </w:t>
      </w:r>
      <w:r w:rsidR="00DE502D">
        <w:t xml:space="preserve">and </w:t>
      </w:r>
      <w:r>
        <w:t xml:space="preserve">to </w:t>
      </w:r>
      <w:r w:rsidR="00E672B1">
        <w:t>adopt</w:t>
      </w:r>
      <w:r w:rsidR="00CC3BF0">
        <w:t xml:space="preserve"> the </w:t>
      </w:r>
      <w:r w:rsidR="002554DE">
        <w:t>recommendations to</w:t>
      </w:r>
      <w:r>
        <w:t xml:space="preserve"> the existing </w:t>
      </w:r>
      <w:r w:rsidR="003C09FF">
        <w:t>National and Site Partnerships in some EAAF countries</w:t>
      </w:r>
      <w:r w:rsidR="00DE502D">
        <w:t>.</w:t>
      </w:r>
    </w:p>
    <w:bookmarkEnd w:id="1"/>
    <w:p w14:paraId="14EAF592" w14:textId="31AB1876" w:rsidR="007871C9" w:rsidRDefault="007871C9" w:rsidP="00A83289">
      <w:pPr>
        <w:spacing w:after="0"/>
        <w:jc w:val="both"/>
      </w:pPr>
    </w:p>
    <w:p w14:paraId="003662A5" w14:textId="77777777" w:rsidR="00A955BA" w:rsidRDefault="00A955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AE5F80A" w14:textId="6CD9F26E" w:rsidR="009C2478" w:rsidRDefault="009C2478" w:rsidP="009C2478">
      <w:pPr>
        <w:spacing w:after="0"/>
        <w:jc w:val="center"/>
        <w:rPr>
          <w:b/>
          <w:bCs/>
          <w:sz w:val="32"/>
          <w:szCs w:val="32"/>
        </w:rPr>
      </w:pPr>
      <w:r w:rsidRPr="009C2478">
        <w:rPr>
          <w:b/>
          <w:bCs/>
          <w:sz w:val="32"/>
          <w:szCs w:val="32"/>
        </w:rPr>
        <w:lastRenderedPageBreak/>
        <w:t>Annex 1</w:t>
      </w:r>
    </w:p>
    <w:p w14:paraId="04F2F88A" w14:textId="77777777" w:rsidR="009C2478" w:rsidRPr="009C2478" w:rsidRDefault="009C2478" w:rsidP="009C2478">
      <w:pPr>
        <w:spacing w:after="0"/>
        <w:jc w:val="center"/>
        <w:rPr>
          <w:b/>
          <w:bCs/>
          <w:sz w:val="32"/>
          <w:szCs w:val="32"/>
        </w:rPr>
      </w:pPr>
    </w:p>
    <w:p w14:paraId="6B87FD71" w14:textId="049977EF" w:rsidR="007871C9" w:rsidRDefault="007871C9" w:rsidP="007871C9">
      <w:pPr>
        <w:spacing w:after="0"/>
      </w:pPr>
    </w:p>
    <w:p w14:paraId="0E9AC1A0" w14:textId="6F3EC430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  <w:r w:rsidRPr="009C2478">
        <w:rPr>
          <w:b/>
          <w:bCs/>
          <w:sz w:val="28"/>
          <w:szCs w:val="28"/>
        </w:rPr>
        <w:t xml:space="preserve">Draft Decision </w:t>
      </w:r>
      <w:r w:rsidR="002D6679">
        <w:rPr>
          <w:b/>
          <w:bCs/>
          <w:sz w:val="28"/>
          <w:szCs w:val="28"/>
        </w:rPr>
        <w:t>6</w:t>
      </w:r>
    </w:p>
    <w:p w14:paraId="1F4864AA" w14:textId="374A85A8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</w:p>
    <w:p w14:paraId="40F644D7" w14:textId="5BBF8EDC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  <w:r w:rsidRPr="009C2478">
        <w:rPr>
          <w:b/>
          <w:bCs/>
          <w:sz w:val="28"/>
          <w:szCs w:val="28"/>
        </w:rPr>
        <w:t>Guideline</w:t>
      </w:r>
      <w:r w:rsidR="00C614E7">
        <w:rPr>
          <w:b/>
          <w:bCs/>
          <w:sz w:val="28"/>
          <w:szCs w:val="28"/>
        </w:rPr>
        <w:t>s</w:t>
      </w:r>
      <w:r w:rsidRPr="009C2478">
        <w:rPr>
          <w:b/>
          <w:bCs/>
          <w:sz w:val="28"/>
          <w:szCs w:val="28"/>
        </w:rPr>
        <w:t xml:space="preserve"> for the EAAFP </w:t>
      </w:r>
      <w:r w:rsidR="002D6679">
        <w:rPr>
          <w:b/>
          <w:bCs/>
          <w:sz w:val="28"/>
          <w:szCs w:val="28"/>
        </w:rPr>
        <w:t>National</w:t>
      </w:r>
      <w:r w:rsidRPr="009C2478">
        <w:rPr>
          <w:b/>
          <w:bCs/>
          <w:sz w:val="28"/>
          <w:szCs w:val="28"/>
        </w:rPr>
        <w:t xml:space="preserve"> </w:t>
      </w:r>
      <w:r w:rsidR="002D6679">
        <w:rPr>
          <w:b/>
          <w:bCs/>
          <w:sz w:val="28"/>
          <w:szCs w:val="28"/>
        </w:rPr>
        <w:t xml:space="preserve">and </w:t>
      </w:r>
      <w:r w:rsidRPr="009C2478">
        <w:rPr>
          <w:b/>
          <w:bCs/>
          <w:sz w:val="28"/>
          <w:szCs w:val="28"/>
        </w:rPr>
        <w:t>Site P</w:t>
      </w:r>
      <w:r w:rsidR="002D6679">
        <w:rPr>
          <w:b/>
          <w:bCs/>
          <w:sz w:val="28"/>
          <w:szCs w:val="28"/>
        </w:rPr>
        <w:t>artnerships</w:t>
      </w:r>
    </w:p>
    <w:p w14:paraId="7D46E40C" w14:textId="77777777" w:rsidR="007871C9" w:rsidRDefault="007871C9" w:rsidP="007871C9">
      <w:pPr>
        <w:spacing w:after="0"/>
      </w:pPr>
    </w:p>
    <w:p w14:paraId="058FCB19" w14:textId="120C3D19" w:rsidR="009C2478" w:rsidRDefault="009C2478" w:rsidP="009C2478">
      <w:pPr>
        <w:spacing w:after="0"/>
      </w:pPr>
    </w:p>
    <w:p w14:paraId="7A909B41" w14:textId="3F08DAE3" w:rsidR="009C2478" w:rsidRPr="0022392C" w:rsidRDefault="009C2478" w:rsidP="00EA06A1">
      <w:pPr>
        <w:spacing w:after="0"/>
        <w:jc w:val="both"/>
        <w:rPr>
          <w:i/>
          <w:iCs/>
        </w:rPr>
      </w:pPr>
      <w:r w:rsidRPr="0022392C">
        <w:rPr>
          <w:i/>
          <w:iCs/>
        </w:rPr>
        <w:t>Submitted by the EAAFP Secretariat</w:t>
      </w:r>
    </w:p>
    <w:p w14:paraId="1AD2F84D" w14:textId="2A8C541A" w:rsidR="009C2478" w:rsidRDefault="009C2478" w:rsidP="00EA06A1">
      <w:pPr>
        <w:spacing w:after="0"/>
        <w:jc w:val="both"/>
      </w:pPr>
    </w:p>
    <w:p w14:paraId="75CE9BBC" w14:textId="462B77AC" w:rsidR="009C2478" w:rsidRDefault="009C2478" w:rsidP="00EA06A1">
      <w:pPr>
        <w:spacing w:after="0"/>
        <w:jc w:val="both"/>
      </w:pPr>
    </w:p>
    <w:p w14:paraId="0DE8C7F6" w14:textId="4D0C797D" w:rsidR="0022392C" w:rsidRDefault="0022392C" w:rsidP="00EA06A1">
      <w:pPr>
        <w:spacing w:after="0"/>
        <w:jc w:val="both"/>
      </w:pPr>
      <w:r w:rsidRPr="00762ADC">
        <w:rPr>
          <w:i/>
          <w:iCs/>
        </w:rPr>
        <w:t xml:space="preserve">Recalling </w:t>
      </w:r>
      <w:r w:rsidRPr="00762ADC">
        <w:t>that</w:t>
      </w:r>
      <w:r w:rsidR="60CAE79E" w:rsidRPr="00762ADC">
        <w:t xml:space="preserve">, </w:t>
      </w:r>
      <w:r w:rsidR="00953E24" w:rsidRPr="00953E24">
        <w:t xml:space="preserve">In accordance with Paragraph 3 and Paragraph 8 (6) of the Partnership document, Partners are encouraged to support the development of an East Asian – Australasian Flyway Site Network (Flyway Site Network) to ensure a chain of internationally important sites are managed to support the </w:t>
      </w:r>
      <w:r w:rsidR="001017B4">
        <w:t xml:space="preserve">populations </w:t>
      </w:r>
      <w:r w:rsidR="00953E24" w:rsidRPr="00953E24">
        <w:t xml:space="preserve">of migratory waterbirds in the </w:t>
      </w:r>
      <w:r w:rsidR="007B498F">
        <w:t>f</w:t>
      </w:r>
      <w:r w:rsidR="00953E24" w:rsidRPr="00953E24">
        <w:t>lyway and to recognize the role of different levels of governments in the implementation of the Partnership and encourage National and Site level partnerships to support activities</w:t>
      </w:r>
      <w:r w:rsidR="00953E24">
        <w:t>;</w:t>
      </w:r>
    </w:p>
    <w:p w14:paraId="3C6DB6B7" w14:textId="77777777" w:rsidR="00953E24" w:rsidRPr="00762ADC" w:rsidRDefault="00953E24" w:rsidP="00EA06A1">
      <w:pPr>
        <w:spacing w:after="0"/>
        <w:jc w:val="both"/>
      </w:pPr>
    </w:p>
    <w:p w14:paraId="16143C87" w14:textId="399E17E6" w:rsidR="0022392C" w:rsidRPr="00762ADC" w:rsidRDefault="0022392C" w:rsidP="00DE502D">
      <w:pPr>
        <w:spacing w:after="0"/>
        <w:jc w:val="both"/>
      </w:pPr>
      <w:r w:rsidRPr="00762ADC">
        <w:rPr>
          <w:i/>
          <w:iCs/>
        </w:rPr>
        <w:t xml:space="preserve">Recognizing </w:t>
      </w:r>
      <w:r w:rsidRPr="00762ADC">
        <w:t>that</w:t>
      </w:r>
      <w:r w:rsidR="74B6E21A" w:rsidRPr="00762ADC">
        <w:t xml:space="preserve"> </w:t>
      </w:r>
      <w:r w:rsidR="00F87DEC">
        <w:rPr>
          <w:rStyle w:val="ui-provider"/>
        </w:rPr>
        <w:t>the National and Site partnerships can provide a mechanism to set national and sub-national priorities and develop work plans</w:t>
      </w:r>
      <w:r w:rsidR="00D93780">
        <w:rPr>
          <w:rStyle w:val="ui-provider"/>
        </w:rPr>
        <w:t>; and that</w:t>
      </w:r>
      <w:r w:rsidR="00F87DEC">
        <w:rPr>
          <w:rStyle w:val="ui-provider"/>
        </w:rPr>
        <w:t xml:space="preserve"> </w:t>
      </w:r>
      <w:r w:rsidR="00D93780">
        <w:rPr>
          <w:rStyle w:val="ui-provider"/>
        </w:rPr>
        <w:t>t</w:t>
      </w:r>
      <w:r w:rsidR="00F87DEC">
        <w:rPr>
          <w:rStyle w:val="ui-provider"/>
        </w:rPr>
        <w:t>hese should address the engagement of the local community (CEPA)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monitoring of waterbirds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the condition of Network sites; implementation of priority on-ground activities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build the capacity of Flyway Site Managers to communicate flyway information to a larger group</w:t>
      </w:r>
      <w:r w:rsidR="00D93780">
        <w:rPr>
          <w:rStyle w:val="ui-provider"/>
        </w:rPr>
        <w:t>;</w:t>
      </w:r>
      <w:r w:rsidR="00F87DEC">
        <w:rPr>
          <w:rStyle w:val="ui-provider"/>
        </w:rPr>
        <w:t xml:space="preserve"> and identify new potential Flyway sites</w:t>
      </w:r>
      <w:r w:rsidR="00D93780">
        <w:rPr>
          <w:rStyle w:val="ui-provider"/>
        </w:rPr>
        <w:t xml:space="preserve">; and </w:t>
      </w:r>
      <w:r w:rsidR="00D93780">
        <w:rPr>
          <w:rStyle w:val="ui-provider"/>
          <w:i/>
        </w:rPr>
        <w:t>Noting</w:t>
      </w:r>
      <w:r w:rsidR="00D93780">
        <w:rPr>
          <w:rStyle w:val="ui-provider"/>
        </w:rPr>
        <w:t xml:space="preserve"> that,</w:t>
      </w:r>
      <w:r w:rsidR="00F87DEC">
        <w:rPr>
          <w:rStyle w:val="ui-provider"/>
        </w:rPr>
        <w:t xml:space="preserve"> </w:t>
      </w:r>
      <w:r w:rsidR="00D93780">
        <w:rPr>
          <w:rStyle w:val="ui-provider"/>
        </w:rPr>
        <w:t>f</w:t>
      </w:r>
      <w:r w:rsidR="00F87DEC">
        <w:rPr>
          <w:rStyle w:val="ui-provider"/>
        </w:rPr>
        <w:t>or example, National Partnerships can help support the national coordination of the Asian Waterbird Census and activities supporting World Migratory Bird Day</w:t>
      </w:r>
      <w:r w:rsidR="00953E24">
        <w:t>;</w:t>
      </w:r>
      <w:r w:rsidR="00546F38">
        <w:t xml:space="preserve"> </w:t>
      </w:r>
    </w:p>
    <w:p w14:paraId="6E8A7EA1" w14:textId="08CA96A5" w:rsidR="15D64E47" w:rsidRPr="00762ADC" w:rsidRDefault="15D64E47" w:rsidP="00DE502D">
      <w:pPr>
        <w:spacing w:after="0"/>
        <w:jc w:val="both"/>
      </w:pPr>
    </w:p>
    <w:p w14:paraId="78DC4E07" w14:textId="1BC1888A" w:rsidR="7FFEA8DA" w:rsidRDefault="7FFEA8DA" w:rsidP="00DE502D">
      <w:pPr>
        <w:spacing w:after="0"/>
        <w:jc w:val="both"/>
      </w:pPr>
      <w:r w:rsidRPr="00762ADC">
        <w:rPr>
          <w:i/>
          <w:iCs/>
        </w:rPr>
        <w:t>Further recognizing</w:t>
      </w:r>
      <w:r w:rsidRPr="00762ADC">
        <w:t xml:space="preserve"> </w:t>
      </w:r>
      <w:r w:rsidR="00D93780">
        <w:t xml:space="preserve">that </w:t>
      </w:r>
      <w:r w:rsidR="4332ACB6" w:rsidRPr="00762ADC">
        <w:t>the new guideline</w:t>
      </w:r>
      <w:r w:rsidR="00245912">
        <w:t>s</w:t>
      </w:r>
      <w:r w:rsidR="4332ACB6" w:rsidRPr="00762ADC">
        <w:t xml:space="preserve"> for </w:t>
      </w:r>
      <w:r w:rsidR="00821D4C">
        <w:t>the EAAFP National and Site</w:t>
      </w:r>
      <w:r w:rsidR="4332ACB6" w:rsidRPr="00762ADC">
        <w:t xml:space="preserve"> P</w:t>
      </w:r>
      <w:r w:rsidR="00821D4C">
        <w:t>artnerships</w:t>
      </w:r>
      <w:r w:rsidR="4332ACB6" w:rsidRPr="00762ADC">
        <w:t xml:space="preserve"> </w:t>
      </w:r>
      <w:r w:rsidR="00953E24">
        <w:t xml:space="preserve">are </w:t>
      </w:r>
      <w:r w:rsidR="4332ACB6" w:rsidRPr="00762ADC">
        <w:t>in accordance with Decision 10.0</w:t>
      </w:r>
      <w:r w:rsidR="00821D4C">
        <w:t>8</w:t>
      </w:r>
      <w:r w:rsidR="3A77C5CF" w:rsidRPr="00762ADC">
        <w:t xml:space="preserve"> </w:t>
      </w:r>
      <w:r w:rsidR="00D93780">
        <w:t>(</w:t>
      </w:r>
      <w:r w:rsidR="00BF563C" w:rsidRPr="00762ADC">
        <w:t>Developing</w:t>
      </w:r>
      <w:r w:rsidR="00821D4C">
        <w:t xml:space="preserve"> Guidelines for National and Site Partnerships</w:t>
      </w:r>
      <w:r w:rsidR="00D93780">
        <w:t xml:space="preserve">), but </w:t>
      </w:r>
      <w:r w:rsidR="00D93780">
        <w:rPr>
          <w:i/>
        </w:rPr>
        <w:t xml:space="preserve">Also recognizing </w:t>
      </w:r>
      <w:r w:rsidR="00D93780">
        <w:t xml:space="preserve">that </w:t>
      </w:r>
      <w:r w:rsidR="00546F38">
        <w:t xml:space="preserve">the guidelines </w:t>
      </w:r>
      <w:r w:rsidR="00D93780">
        <w:t xml:space="preserve">provide guidance and recommendations </w:t>
      </w:r>
      <w:r w:rsidR="00B84E42">
        <w:t xml:space="preserve">but </w:t>
      </w:r>
      <w:r w:rsidR="00546F38">
        <w:t>are not as rules for Partners</w:t>
      </w:r>
      <w:r w:rsidR="00B84E42">
        <w:t xml:space="preserve"> and that a</w:t>
      </w:r>
      <w:r w:rsidR="00953E24" w:rsidRPr="00762ADC">
        <w:t xml:space="preserve"> number of </w:t>
      </w:r>
      <w:r w:rsidR="00953E24">
        <w:t>countries</w:t>
      </w:r>
      <w:r w:rsidR="00953E24" w:rsidRPr="00762ADC">
        <w:t xml:space="preserve"> have </w:t>
      </w:r>
      <w:r w:rsidR="00953E24">
        <w:t xml:space="preserve">already </w:t>
      </w:r>
      <w:r w:rsidR="00953E24" w:rsidRPr="00762ADC">
        <w:t>developed the</w:t>
      </w:r>
      <w:r w:rsidR="00953E24">
        <w:t xml:space="preserve">ir National </w:t>
      </w:r>
      <w:r w:rsidR="007866E2">
        <w:t>P</w:t>
      </w:r>
      <w:r w:rsidR="00953E24">
        <w:t xml:space="preserve">artnership </w:t>
      </w:r>
      <w:r w:rsidR="00685C01">
        <w:t>linked to</w:t>
      </w:r>
      <w:r w:rsidR="00953E24">
        <w:t xml:space="preserve"> the E</w:t>
      </w:r>
      <w:r w:rsidR="00953E24" w:rsidRPr="00234865">
        <w:t>AAFP</w:t>
      </w:r>
      <w:r w:rsidR="00953E24">
        <w:t xml:space="preserve">; </w:t>
      </w:r>
      <w:r w:rsidR="00B35A87">
        <w:t xml:space="preserve">and </w:t>
      </w:r>
    </w:p>
    <w:p w14:paraId="54CDE957" w14:textId="7A7D9900" w:rsidR="001F1C67" w:rsidRDefault="001F1C67" w:rsidP="00DE502D">
      <w:pPr>
        <w:spacing w:after="0"/>
        <w:jc w:val="both"/>
      </w:pPr>
    </w:p>
    <w:p w14:paraId="51AE6A23" w14:textId="3F413D59" w:rsidR="0048676D" w:rsidRDefault="001F1C67" w:rsidP="00953E24">
      <w:pPr>
        <w:spacing w:after="0"/>
        <w:jc w:val="both"/>
      </w:pPr>
      <w:r w:rsidRPr="00652DEF">
        <w:rPr>
          <w:i/>
          <w:iCs/>
        </w:rPr>
        <w:t>Acknowledging</w:t>
      </w:r>
      <w:r w:rsidR="00234865">
        <w:rPr>
          <w:i/>
          <w:iCs/>
        </w:rPr>
        <w:t xml:space="preserve"> </w:t>
      </w:r>
      <w:r w:rsidR="00234865">
        <w:t xml:space="preserve">that the </w:t>
      </w:r>
      <w:r>
        <w:t xml:space="preserve">definition of the National Partnership is </w:t>
      </w:r>
      <w:r w:rsidR="00907A3E" w:rsidRPr="00907A3E">
        <w:t xml:space="preserve">a national network of stakeholders who cooperate at </w:t>
      </w:r>
      <w:r w:rsidR="00234865">
        <w:t xml:space="preserve">the </w:t>
      </w:r>
      <w:r w:rsidR="00907A3E" w:rsidRPr="00907A3E">
        <w:t>national level to support the implementation of the EAAFP Strategic Plan within their country</w:t>
      </w:r>
      <w:r w:rsidR="0015292C">
        <w:t>; that s</w:t>
      </w:r>
      <w:r w:rsidR="00907A3E" w:rsidRPr="00907A3E">
        <w:t xml:space="preserve">takeholders include </w:t>
      </w:r>
      <w:r w:rsidR="001017B4">
        <w:t>L</w:t>
      </w:r>
      <w:r w:rsidR="00907A3E" w:rsidRPr="00907A3E">
        <w:t xml:space="preserve">ocal </w:t>
      </w:r>
      <w:r w:rsidR="001017B4">
        <w:t>G</w:t>
      </w:r>
      <w:r w:rsidR="00907A3E" w:rsidRPr="00907A3E">
        <w:t>overnments, Site Managers, NGOs, academia, experts and other relevant stakeholders working on common activities and issues concerning the conservation of migratory waterbirds and their habitats</w:t>
      </w:r>
      <w:r w:rsidR="0015292C">
        <w:t>;</w:t>
      </w:r>
      <w:r w:rsidR="00234865">
        <w:t xml:space="preserve"> and </w:t>
      </w:r>
      <w:r w:rsidR="0015292C">
        <w:t xml:space="preserve">that </w:t>
      </w:r>
      <w:r w:rsidR="00234865">
        <w:t>the Site Partnership</w:t>
      </w:r>
      <w:r w:rsidR="001017B4">
        <w:t>s</w:t>
      </w:r>
      <w:r w:rsidR="00234865">
        <w:t xml:space="preserve"> </w:t>
      </w:r>
      <w:r w:rsidR="001017B4">
        <w:t xml:space="preserve">are </w:t>
      </w:r>
      <w:r w:rsidR="00234865" w:rsidRPr="00234865">
        <w:t>a mechanism to support and mobilize people and relationships within a local area to enable on the ground activities to conserve migratory waterbirds and their habitats</w:t>
      </w:r>
      <w:r w:rsidR="0015292C">
        <w:t>;</w:t>
      </w:r>
    </w:p>
    <w:p w14:paraId="1B7B16A4" w14:textId="77777777" w:rsidR="0048676D" w:rsidRPr="00762ADC" w:rsidRDefault="0048676D" w:rsidP="009C2478">
      <w:pPr>
        <w:spacing w:after="0"/>
      </w:pPr>
    </w:p>
    <w:p w14:paraId="7648B2BA" w14:textId="5DFD93A9" w:rsidR="00E672B1" w:rsidRPr="00762ADC" w:rsidRDefault="00E672B1" w:rsidP="009C2478">
      <w:pPr>
        <w:spacing w:after="0"/>
        <w:rPr>
          <w:sz w:val="24"/>
          <w:szCs w:val="24"/>
        </w:rPr>
      </w:pPr>
    </w:p>
    <w:p w14:paraId="229F35F9" w14:textId="77777777" w:rsidR="00AF45FC" w:rsidRDefault="007C4A16" w:rsidP="00E672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9678EF5" w14:textId="729D9663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The 11</w:t>
      </w:r>
      <w:r w:rsidRPr="00762ADC">
        <w:rPr>
          <w:sz w:val="24"/>
          <w:szCs w:val="24"/>
          <w:vertAlign w:val="superscript"/>
        </w:rPr>
        <w:t>th</w:t>
      </w:r>
      <w:r w:rsidRPr="00762ADC">
        <w:rPr>
          <w:sz w:val="24"/>
          <w:szCs w:val="24"/>
        </w:rPr>
        <w:t xml:space="preserve"> Meeting of Partners </w:t>
      </w:r>
    </w:p>
    <w:p w14:paraId="6416B19B" w14:textId="74E4256B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of the East Asian- Australasian Flyway Partnership</w:t>
      </w:r>
    </w:p>
    <w:p w14:paraId="6F7C6098" w14:textId="77777777" w:rsidR="00E672B1" w:rsidRPr="00762ADC" w:rsidRDefault="00E672B1" w:rsidP="00E672B1">
      <w:pPr>
        <w:spacing w:after="0"/>
        <w:jc w:val="center"/>
        <w:rPr>
          <w:sz w:val="24"/>
          <w:szCs w:val="24"/>
        </w:rPr>
      </w:pPr>
    </w:p>
    <w:p w14:paraId="54186A8A" w14:textId="47BC0D32" w:rsidR="00E672B1" w:rsidRPr="00762ADC" w:rsidRDefault="00E672B1" w:rsidP="009C2478">
      <w:pPr>
        <w:spacing w:after="0"/>
      </w:pPr>
    </w:p>
    <w:p w14:paraId="21E28F6E" w14:textId="1D0F017A" w:rsidR="00E15636" w:rsidRDefault="00E15636" w:rsidP="00E15636">
      <w:pPr>
        <w:pStyle w:val="ListParagraph"/>
        <w:numPr>
          <w:ilvl w:val="0"/>
          <w:numId w:val="44"/>
        </w:numPr>
        <w:jc w:val="both"/>
      </w:pPr>
      <w:r w:rsidRPr="00090CE1">
        <w:rPr>
          <w:i/>
          <w:iCs/>
        </w:rPr>
        <w:t>Recognis</w:t>
      </w:r>
      <w:r w:rsidR="0015292C">
        <w:rPr>
          <w:i/>
          <w:iCs/>
        </w:rPr>
        <w:t>es</w:t>
      </w:r>
      <w:r>
        <w:t xml:space="preserve"> that the National and Site Partnership mechanisms will engage a range of stakeholders</w:t>
      </w:r>
      <w:r w:rsidR="0015292C">
        <w:t>; that t</w:t>
      </w:r>
      <w:r>
        <w:t>he Site Partnership will generate additional local community engagement while the National Partnership will provide a valuable forum for planning and reporting on the implementation of the EAAFP Strategic Plan</w:t>
      </w:r>
      <w:r w:rsidR="0015292C">
        <w:t>; and that</w:t>
      </w:r>
      <w:r>
        <w:t xml:space="preserve"> </w:t>
      </w:r>
      <w:r w:rsidR="0015292C">
        <w:t>t</w:t>
      </w:r>
      <w:r>
        <w:t xml:space="preserve">he two mechanisms provide the opportunity for planning at the site, regional and national levels for </w:t>
      </w:r>
      <w:r w:rsidR="004C1EBC">
        <w:t xml:space="preserve">the </w:t>
      </w:r>
      <w:r>
        <w:t xml:space="preserve">implementation of the EAAFP CEPA </w:t>
      </w:r>
      <w:r w:rsidR="00546F38">
        <w:t xml:space="preserve">Action </w:t>
      </w:r>
      <w:r>
        <w:t>Plan and the monitoring of wetland health and migratory waterbirds</w:t>
      </w:r>
      <w:r w:rsidR="0015292C">
        <w:t>;</w:t>
      </w:r>
    </w:p>
    <w:p w14:paraId="7A94B242" w14:textId="77777777" w:rsidR="00E15636" w:rsidRPr="004C1EBC" w:rsidRDefault="00E15636" w:rsidP="004C1EBC">
      <w:pPr>
        <w:pStyle w:val="ListParagraph"/>
        <w:jc w:val="both"/>
      </w:pPr>
    </w:p>
    <w:p w14:paraId="103C1A44" w14:textId="63B8726B" w:rsidR="004C1EBC" w:rsidRDefault="00E672B1" w:rsidP="004C1EBC">
      <w:pPr>
        <w:pStyle w:val="ListParagraph"/>
        <w:numPr>
          <w:ilvl w:val="0"/>
          <w:numId w:val="44"/>
        </w:numPr>
        <w:jc w:val="both"/>
      </w:pPr>
      <w:r w:rsidRPr="003050B9">
        <w:rPr>
          <w:i/>
          <w:iCs/>
        </w:rPr>
        <w:t>Endorses</w:t>
      </w:r>
      <w:r w:rsidRPr="00762ADC">
        <w:t xml:space="preserve"> the new Guidelines of the EAAFP </w:t>
      </w:r>
      <w:r w:rsidR="00821D4C">
        <w:t>N</w:t>
      </w:r>
      <w:r w:rsidR="00946F5E">
        <w:t xml:space="preserve">ational and Site Partnerships </w:t>
      </w:r>
      <w:r w:rsidRPr="00762ADC">
        <w:t>[Appendi</w:t>
      </w:r>
      <w:r w:rsidR="0015292C">
        <w:t>ces</w:t>
      </w:r>
      <w:r w:rsidRPr="00762ADC">
        <w:t xml:space="preserve"> </w:t>
      </w:r>
      <w:r w:rsidR="00AC11D7">
        <w:t>2</w:t>
      </w:r>
      <w:r w:rsidR="004C1EBC">
        <w:t xml:space="preserve"> &amp;</w:t>
      </w:r>
      <w:r w:rsidR="00AC11D7">
        <w:t xml:space="preserve"> 3</w:t>
      </w:r>
      <w:r w:rsidRPr="00762ADC">
        <w:t>]</w:t>
      </w:r>
      <w:r w:rsidR="00F33468">
        <w:t>;</w:t>
      </w:r>
    </w:p>
    <w:p w14:paraId="56D3A3B4" w14:textId="77777777" w:rsidR="004C1EBC" w:rsidRPr="004C1EBC" w:rsidRDefault="004C1EBC" w:rsidP="004C1EBC">
      <w:pPr>
        <w:pStyle w:val="ListParagraph"/>
        <w:jc w:val="both"/>
      </w:pPr>
    </w:p>
    <w:p w14:paraId="3BCAC44F" w14:textId="496657A7" w:rsidR="00E672B1" w:rsidRDefault="00E672B1" w:rsidP="00B866D1">
      <w:pPr>
        <w:pStyle w:val="ListParagraph"/>
        <w:numPr>
          <w:ilvl w:val="0"/>
          <w:numId w:val="44"/>
        </w:numPr>
        <w:spacing w:line="276" w:lineRule="auto"/>
        <w:jc w:val="both"/>
      </w:pPr>
      <w:r w:rsidRPr="003050B9">
        <w:rPr>
          <w:i/>
          <w:iCs/>
        </w:rPr>
        <w:t>Requests</w:t>
      </w:r>
      <w:r w:rsidRPr="00762ADC">
        <w:t xml:space="preserve"> </w:t>
      </w:r>
      <w:r w:rsidR="00191FC5">
        <w:t>Partners to establish Partnerships and/or to ad</w:t>
      </w:r>
      <w:r w:rsidR="0015292C">
        <w:t>a</w:t>
      </w:r>
      <w:r w:rsidR="00191FC5">
        <w:t>pt it to the existing mechanisms and report</w:t>
      </w:r>
      <w:r w:rsidR="0015292C">
        <w:t>ing</w:t>
      </w:r>
      <w:r w:rsidR="00191FC5">
        <w:t xml:space="preserve"> on </w:t>
      </w:r>
      <w:r w:rsidR="00953E24">
        <w:t xml:space="preserve">the </w:t>
      </w:r>
      <w:r w:rsidR="00191FC5">
        <w:t>process of the establishment or</w:t>
      </w:r>
      <w:r w:rsidR="001874CA">
        <w:t xml:space="preserve"> the implementation through the Reporting Template for Partners to each MOP;</w:t>
      </w:r>
    </w:p>
    <w:p w14:paraId="2A816F57" w14:textId="77777777" w:rsidR="00AC11D7" w:rsidRDefault="00AC11D7" w:rsidP="00AC11D7">
      <w:pPr>
        <w:pStyle w:val="ListParagraph"/>
        <w:spacing w:line="276" w:lineRule="auto"/>
        <w:jc w:val="both"/>
      </w:pPr>
    </w:p>
    <w:p w14:paraId="7DB1DE36" w14:textId="763D7CED" w:rsidR="00AC11D7" w:rsidRPr="005A05E0" w:rsidRDefault="00AC11D7" w:rsidP="00AC11D7">
      <w:pPr>
        <w:pStyle w:val="ListParagraph"/>
        <w:numPr>
          <w:ilvl w:val="0"/>
          <w:numId w:val="44"/>
        </w:numPr>
      </w:pPr>
      <w:r w:rsidRPr="00AC11D7">
        <w:rPr>
          <w:i/>
          <w:iCs/>
        </w:rPr>
        <w:t>Further instructs</w:t>
      </w:r>
      <w:r w:rsidRPr="00AC11D7">
        <w:t xml:space="preserve"> the Secretariat to bring </w:t>
      </w:r>
      <w:r w:rsidR="008121D1">
        <w:t>the</w:t>
      </w:r>
      <w:r w:rsidR="00146075">
        <w:t xml:space="preserve"> National Partnership and Site Partnership Guidelines to the attention of </w:t>
      </w:r>
      <w:r w:rsidR="008121D1">
        <w:t xml:space="preserve"> </w:t>
      </w:r>
      <w:r w:rsidR="00146075">
        <w:t xml:space="preserve">all Partners countries </w:t>
      </w:r>
      <w:r w:rsidR="00CA69D2">
        <w:t>of the EAAFP</w:t>
      </w:r>
      <w:r w:rsidRPr="00AC11D7">
        <w:t xml:space="preserve"> and relevant stakeholders</w:t>
      </w:r>
      <w:r>
        <w:t xml:space="preserve"> </w:t>
      </w:r>
      <w:r w:rsidR="00546F38">
        <w:t xml:space="preserve">or/and </w:t>
      </w:r>
      <w:r w:rsidR="00546F38" w:rsidRPr="005A05E0">
        <w:t xml:space="preserve">between </w:t>
      </w:r>
      <w:r w:rsidRPr="005A05E0">
        <w:t>each MOP;</w:t>
      </w:r>
      <w:r w:rsidR="00546F38" w:rsidRPr="005A05E0">
        <w:t xml:space="preserve"> and</w:t>
      </w:r>
    </w:p>
    <w:p w14:paraId="3CFE4BBA" w14:textId="77777777" w:rsidR="00E672B1" w:rsidRPr="00E45CB4" w:rsidRDefault="00E672B1" w:rsidP="00E2235D">
      <w:pPr>
        <w:pStyle w:val="ListParagraph"/>
        <w:spacing w:after="0"/>
        <w:jc w:val="both"/>
      </w:pPr>
    </w:p>
    <w:p w14:paraId="379E66BD" w14:textId="32ADD7BC" w:rsidR="00302EE5" w:rsidRDefault="0015292C" w:rsidP="00B866D1">
      <w:pPr>
        <w:pStyle w:val="ListParagraph"/>
        <w:numPr>
          <w:ilvl w:val="0"/>
          <w:numId w:val="44"/>
        </w:numPr>
        <w:spacing w:after="0" w:line="276" w:lineRule="auto"/>
        <w:jc w:val="both"/>
      </w:pPr>
      <w:r>
        <w:rPr>
          <w:i/>
          <w:iCs/>
        </w:rPr>
        <w:t xml:space="preserve">Welcomes </w:t>
      </w:r>
      <w:r w:rsidR="00302EE5" w:rsidRPr="00E45CB4">
        <w:t>the new Secretariat budget for 2023 – 2024 (Doc.11.10</w:t>
      </w:r>
      <w:r w:rsidR="00503F8D">
        <w:t xml:space="preserve">) </w:t>
      </w:r>
      <w:r w:rsidR="00302EE5" w:rsidRPr="00E45CB4">
        <w:t xml:space="preserve">support </w:t>
      </w:r>
      <w:r>
        <w:t xml:space="preserve">for </w:t>
      </w:r>
      <w:r w:rsidR="00302EE5" w:rsidRPr="00E45CB4">
        <w:t>the establishment and operation of the</w:t>
      </w:r>
      <w:r w:rsidR="00503F8D">
        <w:t xml:space="preserve"> </w:t>
      </w:r>
      <w:r w:rsidR="00302EE5" w:rsidRPr="00E45CB4">
        <w:t xml:space="preserve">arrangements </w:t>
      </w:r>
      <w:r>
        <w:t xml:space="preserve">under </w:t>
      </w:r>
      <w:r w:rsidR="00503F8D">
        <w:t xml:space="preserve">the new </w:t>
      </w:r>
      <w:r w:rsidR="00245912">
        <w:t>G</w:t>
      </w:r>
      <w:r w:rsidR="00503F8D">
        <w:t>uideline</w:t>
      </w:r>
      <w:r w:rsidR="00A64C8D" w:rsidRPr="00B866D1">
        <w:rPr>
          <w:rFonts w:hint="eastAsia"/>
        </w:rPr>
        <w:t>s</w:t>
      </w:r>
      <w:r w:rsidR="00503F8D">
        <w:t xml:space="preserve"> </w:t>
      </w:r>
      <w:r w:rsidR="00302EE5" w:rsidRPr="00E45CB4">
        <w:t xml:space="preserve">by providing </w:t>
      </w:r>
      <w:r w:rsidR="00CA69D2">
        <w:t>brief</w:t>
      </w:r>
      <w:r>
        <w:t>ing</w:t>
      </w:r>
      <w:r w:rsidR="00CA69D2">
        <w:t xml:space="preserve"> documents </w:t>
      </w:r>
      <w:r w:rsidR="00CA69D2" w:rsidRPr="00B866D1">
        <w:t>and</w:t>
      </w:r>
      <w:r w:rsidR="00CA69D2">
        <w:t xml:space="preserve"> guidance</w:t>
      </w:r>
      <w:r w:rsidR="00CA69D2" w:rsidRPr="00E45CB4">
        <w:t xml:space="preserve"> material</w:t>
      </w:r>
      <w:r w:rsidR="00CA69D2" w:rsidRPr="00B866D1">
        <w:rPr>
          <w:rFonts w:hint="eastAsia"/>
        </w:rPr>
        <w:t>s</w:t>
      </w:r>
      <w:r w:rsidR="00CA69D2">
        <w:t xml:space="preserve"> translated into </w:t>
      </w:r>
      <w:r w:rsidR="00A53EC2">
        <w:t>EAAF language</w:t>
      </w:r>
      <w:r w:rsidR="0080590B">
        <w:t>s</w:t>
      </w:r>
      <w:r w:rsidR="002909E6">
        <w:t>,</w:t>
      </w:r>
      <w:r w:rsidR="00D90E2D">
        <w:t xml:space="preserve"> </w:t>
      </w:r>
      <w:r w:rsidR="00D90E2D" w:rsidRPr="00B866D1">
        <w:rPr>
          <w:rFonts w:hint="eastAsia"/>
        </w:rPr>
        <w:t>making</w:t>
      </w:r>
      <w:r w:rsidR="00D90E2D">
        <w:t xml:space="preserve"> </w:t>
      </w:r>
      <w:r w:rsidR="00CA69D2">
        <w:t xml:space="preserve">them </w:t>
      </w:r>
      <w:r w:rsidR="00D90E2D" w:rsidRPr="00B866D1">
        <w:t>available</w:t>
      </w:r>
      <w:r w:rsidR="00D90E2D">
        <w:t xml:space="preserve"> </w:t>
      </w:r>
      <w:r w:rsidR="00D90E2D" w:rsidRPr="00B866D1">
        <w:rPr>
          <w:rFonts w:hint="eastAsia"/>
        </w:rPr>
        <w:t>on</w:t>
      </w:r>
      <w:r w:rsidR="00D90E2D">
        <w:t xml:space="preserve"> </w:t>
      </w:r>
      <w:r w:rsidR="00D90E2D" w:rsidRPr="00B866D1">
        <w:rPr>
          <w:rFonts w:hint="eastAsia"/>
        </w:rPr>
        <w:t>the</w:t>
      </w:r>
      <w:r w:rsidR="00D90E2D">
        <w:t xml:space="preserve"> </w:t>
      </w:r>
      <w:r w:rsidR="00D90E2D" w:rsidRPr="00B866D1">
        <w:rPr>
          <w:rFonts w:hint="eastAsia"/>
        </w:rPr>
        <w:t>EAAFP</w:t>
      </w:r>
      <w:r w:rsidR="00D90E2D">
        <w:t xml:space="preserve"> </w:t>
      </w:r>
      <w:r w:rsidR="00D90E2D" w:rsidRPr="00B866D1">
        <w:rPr>
          <w:rFonts w:hint="eastAsia"/>
        </w:rPr>
        <w:t>Website</w:t>
      </w:r>
      <w:r w:rsidR="00302EE5" w:rsidRPr="00E45CB4">
        <w:t xml:space="preserve">, </w:t>
      </w:r>
      <w:r w:rsidR="00597E77" w:rsidRPr="00597E77">
        <w:rPr>
          <w:rFonts w:hint="eastAsia"/>
        </w:rPr>
        <w:t>and</w:t>
      </w:r>
      <w:r w:rsidR="00597E77">
        <w:t xml:space="preserve"> </w:t>
      </w:r>
      <w:r w:rsidR="00302EE5" w:rsidRPr="00E45CB4">
        <w:t xml:space="preserve">hosting workshops, and </w:t>
      </w:r>
      <w:r w:rsidR="0022392C" w:rsidRPr="00E45CB4">
        <w:t>capacity-building</w:t>
      </w:r>
      <w:r w:rsidR="00302EE5" w:rsidRPr="00E45CB4">
        <w:t xml:space="preserve"> training </w:t>
      </w:r>
      <w:r w:rsidR="00953E24" w:rsidRPr="00E45CB4">
        <w:t>sessions</w:t>
      </w:r>
      <w:r w:rsidR="00953E24">
        <w:t>.</w:t>
      </w:r>
    </w:p>
    <w:p w14:paraId="77FDC40A" w14:textId="31B9C7A0" w:rsidR="00DB030B" w:rsidRDefault="00DB030B" w:rsidP="00953E24">
      <w:pPr>
        <w:spacing w:after="0" w:line="276" w:lineRule="auto"/>
        <w:jc w:val="both"/>
      </w:pPr>
    </w:p>
    <w:p w14:paraId="565330B5" w14:textId="6C525F2E" w:rsidR="00A00943" w:rsidRDefault="00A00943" w:rsidP="00E2235D">
      <w:pPr>
        <w:spacing w:after="0"/>
        <w:jc w:val="both"/>
      </w:pPr>
    </w:p>
    <w:sectPr w:rsidR="00A00943" w:rsidSect="0042697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D112" w14:textId="77777777" w:rsidR="00E93CC3" w:rsidRDefault="00E93CC3" w:rsidP="00647AB3">
      <w:pPr>
        <w:spacing w:after="0" w:line="240" w:lineRule="auto"/>
      </w:pPr>
      <w:r>
        <w:separator/>
      </w:r>
    </w:p>
  </w:endnote>
  <w:endnote w:type="continuationSeparator" w:id="0">
    <w:p w14:paraId="36586180" w14:textId="77777777" w:rsidR="00E93CC3" w:rsidRDefault="00E93CC3" w:rsidP="00647AB3">
      <w:pPr>
        <w:spacing w:after="0" w:line="240" w:lineRule="auto"/>
      </w:pPr>
      <w:r>
        <w:continuationSeparator/>
      </w:r>
    </w:p>
  </w:endnote>
  <w:endnote w:type="continuationNotice" w:id="1">
    <w:p w14:paraId="7E9DC6EA" w14:textId="77777777" w:rsidR="00E93CC3" w:rsidRDefault="00E93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4A00" w14:textId="77777777" w:rsidR="00E93CC3" w:rsidRDefault="00E93CC3" w:rsidP="00647AB3">
      <w:pPr>
        <w:spacing w:after="0" w:line="240" w:lineRule="auto"/>
      </w:pPr>
      <w:r>
        <w:separator/>
      </w:r>
    </w:p>
  </w:footnote>
  <w:footnote w:type="continuationSeparator" w:id="0">
    <w:p w14:paraId="2327D475" w14:textId="77777777" w:rsidR="00E93CC3" w:rsidRDefault="00E93CC3" w:rsidP="00647AB3">
      <w:pPr>
        <w:spacing w:after="0" w:line="240" w:lineRule="auto"/>
      </w:pPr>
      <w:r>
        <w:continuationSeparator/>
      </w:r>
    </w:p>
  </w:footnote>
  <w:footnote w:type="continuationNotice" w:id="1">
    <w:p w14:paraId="1F96D369" w14:textId="77777777" w:rsidR="00E93CC3" w:rsidRDefault="00E93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03D1715C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2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0033A2">
      <w:rPr>
        <w:rFonts w:cs="Arial"/>
        <w:i/>
        <w:szCs w:val="18"/>
        <w:lang w:val="de-DE"/>
      </w:rPr>
      <w:t>6</w:t>
    </w:r>
  </w:p>
  <w:bookmarkEnd w:id="2"/>
  <w:p w14:paraId="10319CA8" w14:textId="77777777" w:rsidR="002A3262" w:rsidRDefault="002A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FFFFFF89"/>
    <w:multiLevelType w:val="singleLevel"/>
    <w:tmpl w:val="D46CD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03A646B"/>
    <w:multiLevelType w:val="hybridMultilevel"/>
    <w:tmpl w:val="ECCE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94F0A"/>
    <w:multiLevelType w:val="multilevel"/>
    <w:tmpl w:val="4606B54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4C19"/>
    <w:multiLevelType w:val="hybridMultilevel"/>
    <w:tmpl w:val="57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8B4"/>
    <w:multiLevelType w:val="hybridMultilevel"/>
    <w:tmpl w:val="0ED0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45BC2"/>
    <w:multiLevelType w:val="multilevel"/>
    <w:tmpl w:val="E5E89F92"/>
    <w:numStyleLink w:val="BulletList"/>
  </w:abstractNum>
  <w:abstractNum w:abstractNumId="15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4690FD3"/>
    <w:multiLevelType w:val="hybridMultilevel"/>
    <w:tmpl w:val="46B27962"/>
    <w:lvl w:ilvl="0" w:tplc="5308C6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AF67F9"/>
    <w:multiLevelType w:val="hybridMultilevel"/>
    <w:tmpl w:val="F0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40B4"/>
    <w:multiLevelType w:val="multilevel"/>
    <w:tmpl w:val="E898CC72"/>
    <w:numStyleLink w:val="KeyPoints"/>
  </w:abstractNum>
  <w:abstractNum w:abstractNumId="21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574E0"/>
    <w:multiLevelType w:val="hybridMultilevel"/>
    <w:tmpl w:val="F5B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7084EF1"/>
    <w:multiLevelType w:val="hybridMultilevel"/>
    <w:tmpl w:val="5C6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166C"/>
    <w:multiLevelType w:val="hybridMultilevel"/>
    <w:tmpl w:val="362EE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29AB"/>
    <w:multiLevelType w:val="hybridMultilevel"/>
    <w:tmpl w:val="91F29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042A3A"/>
    <w:multiLevelType w:val="hybridMultilevel"/>
    <w:tmpl w:val="106EB018"/>
    <w:lvl w:ilvl="0" w:tplc="BA06E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41911"/>
    <w:multiLevelType w:val="hybridMultilevel"/>
    <w:tmpl w:val="95B0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74AB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47B7"/>
    <w:multiLevelType w:val="hybridMultilevel"/>
    <w:tmpl w:val="38D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7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588"/>
    <w:multiLevelType w:val="hybridMultilevel"/>
    <w:tmpl w:val="12C20A9C"/>
    <w:lvl w:ilvl="0" w:tplc="C936CE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2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452411069">
    <w:abstractNumId w:val="10"/>
  </w:num>
  <w:num w:numId="2" w16cid:durableId="1051611291">
    <w:abstractNumId w:val="0"/>
  </w:num>
  <w:num w:numId="3" w16cid:durableId="1700857963">
    <w:abstractNumId w:val="2"/>
  </w:num>
  <w:num w:numId="4" w16cid:durableId="1760905005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2103914592">
    <w:abstractNumId w:val="24"/>
  </w:num>
  <w:num w:numId="6" w16cid:durableId="1147209013">
    <w:abstractNumId w:val="19"/>
  </w:num>
  <w:num w:numId="7" w16cid:durableId="519859959">
    <w:abstractNumId w:val="36"/>
  </w:num>
  <w:num w:numId="8" w16cid:durableId="1614825773">
    <w:abstractNumId w:val="41"/>
  </w:num>
  <w:num w:numId="9" w16cid:durableId="1792701126">
    <w:abstractNumId w:val="38"/>
  </w:num>
  <w:num w:numId="10" w16cid:durableId="1889881087">
    <w:abstractNumId w:val="14"/>
  </w:num>
  <w:num w:numId="11" w16cid:durableId="146897533">
    <w:abstractNumId w:val="0"/>
  </w:num>
  <w:num w:numId="12" w16cid:durableId="1120994937">
    <w:abstractNumId w:val="21"/>
  </w:num>
  <w:num w:numId="13" w16cid:durableId="480272028">
    <w:abstractNumId w:val="5"/>
  </w:num>
  <w:num w:numId="14" w16cid:durableId="1716082488">
    <w:abstractNumId w:val="39"/>
  </w:num>
  <w:num w:numId="15" w16cid:durableId="2043944360">
    <w:abstractNumId w:val="12"/>
  </w:num>
  <w:num w:numId="16" w16cid:durableId="1626808799">
    <w:abstractNumId w:val="42"/>
  </w:num>
  <w:num w:numId="17" w16cid:durableId="187839345">
    <w:abstractNumId w:val="7"/>
  </w:num>
  <w:num w:numId="18" w16cid:durableId="1415198673">
    <w:abstractNumId w:val="15"/>
  </w:num>
  <w:num w:numId="19" w16cid:durableId="751049066">
    <w:abstractNumId w:val="27"/>
  </w:num>
  <w:num w:numId="20" w16cid:durableId="476647570">
    <w:abstractNumId w:val="13"/>
  </w:num>
  <w:num w:numId="21" w16cid:durableId="1875382633">
    <w:abstractNumId w:val="8"/>
  </w:num>
  <w:num w:numId="22" w16cid:durableId="1993825110">
    <w:abstractNumId w:val="25"/>
  </w:num>
  <w:num w:numId="23" w16cid:durableId="585380309">
    <w:abstractNumId w:val="17"/>
  </w:num>
  <w:num w:numId="24" w16cid:durableId="1561748325">
    <w:abstractNumId w:val="43"/>
  </w:num>
  <w:num w:numId="25" w16cid:durableId="1383553328">
    <w:abstractNumId w:val="26"/>
  </w:num>
  <w:num w:numId="26" w16cid:durableId="33314884">
    <w:abstractNumId w:val="29"/>
  </w:num>
  <w:num w:numId="27" w16cid:durableId="68234830">
    <w:abstractNumId w:val="30"/>
  </w:num>
  <w:num w:numId="28" w16cid:durableId="191456058">
    <w:abstractNumId w:val="9"/>
  </w:num>
  <w:num w:numId="29" w16cid:durableId="1338188398">
    <w:abstractNumId w:val="37"/>
  </w:num>
  <w:num w:numId="30" w16cid:durableId="119079058">
    <w:abstractNumId w:val="23"/>
  </w:num>
  <w:num w:numId="31" w16cid:durableId="2000453462">
    <w:abstractNumId w:val="18"/>
  </w:num>
  <w:num w:numId="32" w16cid:durableId="324748334">
    <w:abstractNumId w:val="3"/>
  </w:num>
  <w:num w:numId="33" w16cid:durableId="43843867">
    <w:abstractNumId w:val="31"/>
  </w:num>
  <w:num w:numId="34" w16cid:durableId="1267808590">
    <w:abstractNumId w:val="4"/>
  </w:num>
  <w:num w:numId="35" w16cid:durableId="781924459">
    <w:abstractNumId w:val="1"/>
  </w:num>
  <w:num w:numId="36" w16cid:durableId="909733123">
    <w:abstractNumId w:val="20"/>
  </w:num>
  <w:num w:numId="37" w16cid:durableId="1859394070">
    <w:abstractNumId w:val="35"/>
  </w:num>
  <w:num w:numId="38" w16cid:durableId="2023579832">
    <w:abstractNumId w:val="28"/>
  </w:num>
  <w:num w:numId="39" w16cid:durableId="1242566573">
    <w:abstractNumId w:val="33"/>
  </w:num>
  <w:num w:numId="40" w16cid:durableId="579603980">
    <w:abstractNumId w:val="6"/>
  </w:num>
  <w:num w:numId="41" w16cid:durableId="1121000314">
    <w:abstractNumId w:val="34"/>
  </w:num>
  <w:num w:numId="42" w16cid:durableId="392168150">
    <w:abstractNumId w:val="16"/>
  </w:num>
  <w:num w:numId="43" w16cid:durableId="1633554264">
    <w:abstractNumId w:val="22"/>
  </w:num>
  <w:num w:numId="44" w16cid:durableId="394855932">
    <w:abstractNumId w:val="11"/>
  </w:num>
  <w:num w:numId="45" w16cid:durableId="1623000317">
    <w:abstractNumId w:val="32"/>
  </w:num>
  <w:num w:numId="46" w16cid:durableId="24484962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qwUA3frPySwAAAA="/>
  </w:docVars>
  <w:rsids>
    <w:rsidRoot w:val="00C33073"/>
    <w:rsid w:val="000033A2"/>
    <w:rsid w:val="00005605"/>
    <w:rsid w:val="000148F7"/>
    <w:rsid w:val="0001618C"/>
    <w:rsid w:val="00016379"/>
    <w:rsid w:val="000225AC"/>
    <w:rsid w:val="00033765"/>
    <w:rsid w:val="00033C4B"/>
    <w:rsid w:val="00036F0D"/>
    <w:rsid w:val="00043D24"/>
    <w:rsid w:val="0005771A"/>
    <w:rsid w:val="00057DA8"/>
    <w:rsid w:val="0006020F"/>
    <w:rsid w:val="00062121"/>
    <w:rsid w:val="000642C7"/>
    <w:rsid w:val="000659F6"/>
    <w:rsid w:val="00066200"/>
    <w:rsid w:val="00077CF0"/>
    <w:rsid w:val="00082C0B"/>
    <w:rsid w:val="000844BB"/>
    <w:rsid w:val="0008689F"/>
    <w:rsid w:val="000A319F"/>
    <w:rsid w:val="000A34AA"/>
    <w:rsid w:val="000B0C4A"/>
    <w:rsid w:val="000B13E1"/>
    <w:rsid w:val="000B1653"/>
    <w:rsid w:val="000B4233"/>
    <w:rsid w:val="000B4E89"/>
    <w:rsid w:val="000C01BB"/>
    <w:rsid w:val="000C1F7B"/>
    <w:rsid w:val="000C2103"/>
    <w:rsid w:val="000C3655"/>
    <w:rsid w:val="000C79F8"/>
    <w:rsid w:val="000D000F"/>
    <w:rsid w:val="000D2730"/>
    <w:rsid w:val="000D3545"/>
    <w:rsid w:val="000E3BB5"/>
    <w:rsid w:val="000E3D9A"/>
    <w:rsid w:val="000E67EA"/>
    <w:rsid w:val="000F2ABF"/>
    <w:rsid w:val="001017B4"/>
    <w:rsid w:val="00112F63"/>
    <w:rsid w:val="001150AE"/>
    <w:rsid w:val="001152D0"/>
    <w:rsid w:val="001154F6"/>
    <w:rsid w:val="00116EA2"/>
    <w:rsid w:val="0011768D"/>
    <w:rsid w:val="001219CE"/>
    <w:rsid w:val="00124E8F"/>
    <w:rsid w:val="00126237"/>
    <w:rsid w:val="00127A97"/>
    <w:rsid w:val="00131693"/>
    <w:rsid w:val="001327C1"/>
    <w:rsid w:val="00132894"/>
    <w:rsid w:val="00132C48"/>
    <w:rsid w:val="001375B3"/>
    <w:rsid w:val="00137A36"/>
    <w:rsid w:val="00141107"/>
    <w:rsid w:val="00141BC5"/>
    <w:rsid w:val="00142454"/>
    <w:rsid w:val="00142EDE"/>
    <w:rsid w:val="00144013"/>
    <w:rsid w:val="00145758"/>
    <w:rsid w:val="00146075"/>
    <w:rsid w:val="001515F3"/>
    <w:rsid w:val="0015292C"/>
    <w:rsid w:val="00174AEB"/>
    <w:rsid w:val="00174C73"/>
    <w:rsid w:val="001820BC"/>
    <w:rsid w:val="00182AB4"/>
    <w:rsid w:val="00183BDA"/>
    <w:rsid w:val="001874CA"/>
    <w:rsid w:val="00190ED3"/>
    <w:rsid w:val="00191FC5"/>
    <w:rsid w:val="001957FB"/>
    <w:rsid w:val="001A3164"/>
    <w:rsid w:val="001A3C53"/>
    <w:rsid w:val="001A4AC0"/>
    <w:rsid w:val="001B0517"/>
    <w:rsid w:val="001B45DC"/>
    <w:rsid w:val="001B46A8"/>
    <w:rsid w:val="001C143C"/>
    <w:rsid w:val="001C3D4B"/>
    <w:rsid w:val="001E1322"/>
    <w:rsid w:val="001E739A"/>
    <w:rsid w:val="001F041E"/>
    <w:rsid w:val="001F1C67"/>
    <w:rsid w:val="001F798A"/>
    <w:rsid w:val="0020010F"/>
    <w:rsid w:val="00207F47"/>
    <w:rsid w:val="00210DE7"/>
    <w:rsid w:val="0021720C"/>
    <w:rsid w:val="00217DFF"/>
    <w:rsid w:val="00220486"/>
    <w:rsid w:val="0022392C"/>
    <w:rsid w:val="0022714B"/>
    <w:rsid w:val="002341DB"/>
    <w:rsid w:val="00234865"/>
    <w:rsid w:val="00235ACB"/>
    <w:rsid w:val="00243850"/>
    <w:rsid w:val="00245912"/>
    <w:rsid w:val="002464FB"/>
    <w:rsid w:val="00253B01"/>
    <w:rsid w:val="002554DE"/>
    <w:rsid w:val="0026206B"/>
    <w:rsid w:val="0026227C"/>
    <w:rsid w:val="00270041"/>
    <w:rsid w:val="00281A9D"/>
    <w:rsid w:val="002852B8"/>
    <w:rsid w:val="002878D8"/>
    <w:rsid w:val="002909E6"/>
    <w:rsid w:val="00294AE8"/>
    <w:rsid w:val="002A1C84"/>
    <w:rsid w:val="002A31BD"/>
    <w:rsid w:val="002A3262"/>
    <w:rsid w:val="002B1A9E"/>
    <w:rsid w:val="002B1C9E"/>
    <w:rsid w:val="002B430D"/>
    <w:rsid w:val="002C34E0"/>
    <w:rsid w:val="002C765A"/>
    <w:rsid w:val="002D2487"/>
    <w:rsid w:val="002D6679"/>
    <w:rsid w:val="002E279F"/>
    <w:rsid w:val="002E44FD"/>
    <w:rsid w:val="002E6EE0"/>
    <w:rsid w:val="002F1FA7"/>
    <w:rsid w:val="002F581D"/>
    <w:rsid w:val="002F6217"/>
    <w:rsid w:val="00302EE5"/>
    <w:rsid w:val="003050B9"/>
    <w:rsid w:val="0031170E"/>
    <w:rsid w:val="00322A6A"/>
    <w:rsid w:val="00324FD6"/>
    <w:rsid w:val="00327E79"/>
    <w:rsid w:val="00330455"/>
    <w:rsid w:val="003329F2"/>
    <w:rsid w:val="00335435"/>
    <w:rsid w:val="0034144E"/>
    <w:rsid w:val="003434B9"/>
    <w:rsid w:val="00343D17"/>
    <w:rsid w:val="003501AB"/>
    <w:rsid w:val="003614C3"/>
    <w:rsid w:val="003709F2"/>
    <w:rsid w:val="003734D0"/>
    <w:rsid w:val="00386184"/>
    <w:rsid w:val="003867F9"/>
    <w:rsid w:val="0039098A"/>
    <w:rsid w:val="00392E2F"/>
    <w:rsid w:val="00393E76"/>
    <w:rsid w:val="003A0DB8"/>
    <w:rsid w:val="003A2E3A"/>
    <w:rsid w:val="003A47DA"/>
    <w:rsid w:val="003A5442"/>
    <w:rsid w:val="003B1987"/>
    <w:rsid w:val="003B7FAF"/>
    <w:rsid w:val="003C09FF"/>
    <w:rsid w:val="003C110E"/>
    <w:rsid w:val="003D1F80"/>
    <w:rsid w:val="003D204D"/>
    <w:rsid w:val="003D3FD4"/>
    <w:rsid w:val="003D589F"/>
    <w:rsid w:val="003D6260"/>
    <w:rsid w:val="003D72F6"/>
    <w:rsid w:val="003E5377"/>
    <w:rsid w:val="003F636C"/>
    <w:rsid w:val="00400DD7"/>
    <w:rsid w:val="00406908"/>
    <w:rsid w:val="00406DEF"/>
    <w:rsid w:val="004172EE"/>
    <w:rsid w:val="0042697B"/>
    <w:rsid w:val="0042796F"/>
    <w:rsid w:val="004310B8"/>
    <w:rsid w:val="004369F3"/>
    <w:rsid w:val="0044157E"/>
    <w:rsid w:val="00441C01"/>
    <w:rsid w:val="00442ABD"/>
    <w:rsid w:val="004460CF"/>
    <w:rsid w:val="00453FBD"/>
    <w:rsid w:val="004579C2"/>
    <w:rsid w:val="00462565"/>
    <w:rsid w:val="00470846"/>
    <w:rsid w:val="00470B87"/>
    <w:rsid w:val="00470C25"/>
    <w:rsid w:val="00471963"/>
    <w:rsid w:val="0047326C"/>
    <w:rsid w:val="004823BD"/>
    <w:rsid w:val="0048676D"/>
    <w:rsid w:val="004935EE"/>
    <w:rsid w:val="00493857"/>
    <w:rsid w:val="00496340"/>
    <w:rsid w:val="004A4A13"/>
    <w:rsid w:val="004A630D"/>
    <w:rsid w:val="004A65D0"/>
    <w:rsid w:val="004A7948"/>
    <w:rsid w:val="004B0075"/>
    <w:rsid w:val="004C0702"/>
    <w:rsid w:val="004C1EBC"/>
    <w:rsid w:val="004C54C3"/>
    <w:rsid w:val="004D1121"/>
    <w:rsid w:val="004D2349"/>
    <w:rsid w:val="004D6AE1"/>
    <w:rsid w:val="004D6F8C"/>
    <w:rsid w:val="004E21A8"/>
    <w:rsid w:val="004E23AE"/>
    <w:rsid w:val="004E3D8B"/>
    <w:rsid w:val="004F5B4E"/>
    <w:rsid w:val="0050000B"/>
    <w:rsid w:val="00500B86"/>
    <w:rsid w:val="0050245A"/>
    <w:rsid w:val="005027AC"/>
    <w:rsid w:val="00503F8D"/>
    <w:rsid w:val="005121E8"/>
    <w:rsid w:val="00516FDC"/>
    <w:rsid w:val="005212BB"/>
    <w:rsid w:val="00522582"/>
    <w:rsid w:val="005254D3"/>
    <w:rsid w:val="00526CB1"/>
    <w:rsid w:val="0053348B"/>
    <w:rsid w:val="00534820"/>
    <w:rsid w:val="005363BF"/>
    <w:rsid w:val="005444A3"/>
    <w:rsid w:val="00544C08"/>
    <w:rsid w:val="00546F38"/>
    <w:rsid w:val="00547840"/>
    <w:rsid w:val="0055120A"/>
    <w:rsid w:val="005552B3"/>
    <w:rsid w:val="00556EF2"/>
    <w:rsid w:val="005571DE"/>
    <w:rsid w:val="00562BE7"/>
    <w:rsid w:val="00563FF4"/>
    <w:rsid w:val="005709D3"/>
    <w:rsid w:val="005736D8"/>
    <w:rsid w:val="0057619C"/>
    <w:rsid w:val="00577FC1"/>
    <w:rsid w:val="00582A80"/>
    <w:rsid w:val="005864D9"/>
    <w:rsid w:val="0059309D"/>
    <w:rsid w:val="00596381"/>
    <w:rsid w:val="00597E77"/>
    <w:rsid w:val="005A05E0"/>
    <w:rsid w:val="005A074C"/>
    <w:rsid w:val="005A3324"/>
    <w:rsid w:val="005B651A"/>
    <w:rsid w:val="005C1310"/>
    <w:rsid w:val="005C2474"/>
    <w:rsid w:val="005C3FA9"/>
    <w:rsid w:val="005C5635"/>
    <w:rsid w:val="005C5B53"/>
    <w:rsid w:val="005D0AC1"/>
    <w:rsid w:val="005D2126"/>
    <w:rsid w:val="005E5BCC"/>
    <w:rsid w:val="005F69C0"/>
    <w:rsid w:val="00603E75"/>
    <w:rsid w:val="0061142F"/>
    <w:rsid w:val="00616BE4"/>
    <w:rsid w:val="00617BC0"/>
    <w:rsid w:val="00621F50"/>
    <w:rsid w:val="00625C9F"/>
    <w:rsid w:val="00635F5C"/>
    <w:rsid w:val="00640A03"/>
    <w:rsid w:val="006423FE"/>
    <w:rsid w:val="0064375A"/>
    <w:rsid w:val="00645456"/>
    <w:rsid w:val="00647AB3"/>
    <w:rsid w:val="00652DEF"/>
    <w:rsid w:val="00674184"/>
    <w:rsid w:val="00676814"/>
    <w:rsid w:val="00677F3C"/>
    <w:rsid w:val="00683D99"/>
    <w:rsid w:val="00685B66"/>
    <w:rsid w:val="00685C01"/>
    <w:rsid w:val="00691AE7"/>
    <w:rsid w:val="00696A68"/>
    <w:rsid w:val="00697690"/>
    <w:rsid w:val="006A4546"/>
    <w:rsid w:val="006C18E8"/>
    <w:rsid w:val="006C2396"/>
    <w:rsid w:val="006C2E43"/>
    <w:rsid w:val="006C5590"/>
    <w:rsid w:val="006C7BB6"/>
    <w:rsid w:val="006D1D0E"/>
    <w:rsid w:val="006D2EA0"/>
    <w:rsid w:val="006E12C0"/>
    <w:rsid w:val="006E172B"/>
    <w:rsid w:val="006E1A2C"/>
    <w:rsid w:val="006F40CC"/>
    <w:rsid w:val="00704A8F"/>
    <w:rsid w:val="00711F2C"/>
    <w:rsid w:val="00712CBC"/>
    <w:rsid w:val="00714364"/>
    <w:rsid w:val="00714D9A"/>
    <w:rsid w:val="00723436"/>
    <w:rsid w:val="00723D6D"/>
    <w:rsid w:val="0072779E"/>
    <w:rsid w:val="0074288A"/>
    <w:rsid w:val="00743E1C"/>
    <w:rsid w:val="007503CC"/>
    <w:rsid w:val="00750BCE"/>
    <w:rsid w:val="00752825"/>
    <w:rsid w:val="0075327B"/>
    <w:rsid w:val="00762ADC"/>
    <w:rsid w:val="00765A67"/>
    <w:rsid w:val="00765D08"/>
    <w:rsid w:val="007674FB"/>
    <w:rsid w:val="007701B2"/>
    <w:rsid w:val="00773F4B"/>
    <w:rsid w:val="00774104"/>
    <w:rsid w:val="007750BB"/>
    <w:rsid w:val="007766E4"/>
    <w:rsid w:val="00777179"/>
    <w:rsid w:val="0078189C"/>
    <w:rsid w:val="007866E2"/>
    <w:rsid w:val="007871C9"/>
    <w:rsid w:val="00790EB8"/>
    <w:rsid w:val="00796290"/>
    <w:rsid w:val="007A70B3"/>
    <w:rsid w:val="007B1A43"/>
    <w:rsid w:val="007B498F"/>
    <w:rsid w:val="007C4A16"/>
    <w:rsid w:val="007C5F8A"/>
    <w:rsid w:val="007C7A04"/>
    <w:rsid w:val="007D0847"/>
    <w:rsid w:val="007E455A"/>
    <w:rsid w:val="007E4EA7"/>
    <w:rsid w:val="007E58BB"/>
    <w:rsid w:val="007E70C3"/>
    <w:rsid w:val="007F03C9"/>
    <w:rsid w:val="007F05B5"/>
    <w:rsid w:val="007F3C00"/>
    <w:rsid w:val="007F4FFE"/>
    <w:rsid w:val="0080011E"/>
    <w:rsid w:val="0080590B"/>
    <w:rsid w:val="008060BE"/>
    <w:rsid w:val="008076BF"/>
    <w:rsid w:val="00810F35"/>
    <w:rsid w:val="008121D1"/>
    <w:rsid w:val="00815320"/>
    <w:rsid w:val="00816B85"/>
    <w:rsid w:val="00821D4C"/>
    <w:rsid w:val="00832F46"/>
    <w:rsid w:val="0083478B"/>
    <w:rsid w:val="008404BA"/>
    <w:rsid w:val="00841013"/>
    <w:rsid w:val="008424F6"/>
    <w:rsid w:val="008447BA"/>
    <w:rsid w:val="00847F2F"/>
    <w:rsid w:val="00853F0B"/>
    <w:rsid w:val="00854099"/>
    <w:rsid w:val="00856E02"/>
    <w:rsid w:val="008711D9"/>
    <w:rsid w:val="0087371E"/>
    <w:rsid w:val="00874FB2"/>
    <w:rsid w:val="008770CE"/>
    <w:rsid w:val="0088306D"/>
    <w:rsid w:val="008838CA"/>
    <w:rsid w:val="00890835"/>
    <w:rsid w:val="00894C17"/>
    <w:rsid w:val="008A21CE"/>
    <w:rsid w:val="008A2A55"/>
    <w:rsid w:val="008A471C"/>
    <w:rsid w:val="008A6FB9"/>
    <w:rsid w:val="008B2E0E"/>
    <w:rsid w:val="008B4673"/>
    <w:rsid w:val="008B57CE"/>
    <w:rsid w:val="008C2CC1"/>
    <w:rsid w:val="008C6132"/>
    <w:rsid w:val="008D15CE"/>
    <w:rsid w:val="008D4AC7"/>
    <w:rsid w:val="008D4D4B"/>
    <w:rsid w:val="008D56C2"/>
    <w:rsid w:val="008D74A6"/>
    <w:rsid w:val="008E4D3E"/>
    <w:rsid w:val="008F693D"/>
    <w:rsid w:val="008F6B1E"/>
    <w:rsid w:val="0090285D"/>
    <w:rsid w:val="009039B7"/>
    <w:rsid w:val="009044A8"/>
    <w:rsid w:val="00905DDD"/>
    <w:rsid w:val="00907A3E"/>
    <w:rsid w:val="00927F6F"/>
    <w:rsid w:val="0093010C"/>
    <w:rsid w:val="0093498F"/>
    <w:rsid w:val="009357EF"/>
    <w:rsid w:val="00937DCB"/>
    <w:rsid w:val="00942AA5"/>
    <w:rsid w:val="00943427"/>
    <w:rsid w:val="0094589B"/>
    <w:rsid w:val="00946F5E"/>
    <w:rsid w:val="00952306"/>
    <w:rsid w:val="00953E24"/>
    <w:rsid w:val="0095426B"/>
    <w:rsid w:val="00956E0E"/>
    <w:rsid w:val="009632A7"/>
    <w:rsid w:val="0096661C"/>
    <w:rsid w:val="00972E3F"/>
    <w:rsid w:val="0097715D"/>
    <w:rsid w:val="00984023"/>
    <w:rsid w:val="009971CE"/>
    <w:rsid w:val="009A3426"/>
    <w:rsid w:val="009A764D"/>
    <w:rsid w:val="009B6203"/>
    <w:rsid w:val="009B6DEA"/>
    <w:rsid w:val="009C0698"/>
    <w:rsid w:val="009C2478"/>
    <w:rsid w:val="009D14C8"/>
    <w:rsid w:val="009D43B1"/>
    <w:rsid w:val="009F6CE6"/>
    <w:rsid w:val="00A008F0"/>
    <w:rsid w:val="00A00943"/>
    <w:rsid w:val="00A026AC"/>
    <w:rsid w:val="00A05330"/>
    <w:rsid w:val="00A05452"/>
    <w:rsid w:val="00A05E40"/>
    <w:rsid w:val="00A108A2"/>
    <w:rsid w:val="00A10AE5"/>
    <w:rsid w:val="00A2045D"/>
    <w:rsid w:val="00A246AB"/>
    <w:rsid w:val="00A264F6"/>
    <w:rsid w:val="00A404DB"/>
    <w:rsid w:val="00A423AA"/>
    <w:rsid w:val="00A50226"/>
    <w:rsid w:val="00A53EC2"/>
    <w:rsid w:val="00A60172"/>
    <w:rsid w:val="00A632EF"/>
    <w:rsid w:val="00A64C8D"/>
    <w:rsid w:val="00A72BC4"/>
    <w:rsid w:val="00A81147"/>
    <w:rsid w:val="00A81890"/>
    <w:rsid w:val="00A83289"/>
    <w:rsid w:val="00A858A3"/>
    <w:rsid w:val="00A955BA"/>
    <w:rsid w:val="00A96F5F"/>
    <w:rsid w:val="00AA52D2"/>
    <w:rsid w:val="00AB1E76"/>
    <w:rsid w:val="00AB6637"/>
    <w:rsid w:val="00AC11D7"/>
    <w:rsid w:val="00AC24B6"/>
    <w:rsid w:val="00AC330D"/>
    <w:rsid w:val="00AC6444"/>
    <w:rsid w:val="00AD0331"/>
    <w:rsid w:val="00AD375C"/>
    <w:rsid w:val="00AD7E72"/>
    <w:rsid w:val="00AE0B21"/>
    <w:rsid w:val="00AE30E2"/>
    <w:rsid w:val="00AF30CF"/>
    <w:rsid w:val="00AF45FC"/>
    <w:rsid w:val="00AF68FB"/>
    <w:rsid w:val="00AF6ECC"/>
    <w:rsid w:val="00B00BFC"/>
    <w:rsid w:val="00B05AD4"/>
    <w:rsid w:val="00B10C8A"/>
    <w:rsid w:val="00B1110D"/>
    <w:rsid w:val="00B13D7D"/>
    <w:rsid w:val="00B30AD7"/>
    <w:rsid w:val="00B33221"/>
    <w:rsid w:val="00B35A87"/>
    <w:rsid w:val="00B35CAF"/>
    <w:rsid w:val="00B41579"/>
    <w:rsid w:val="00B46364"/>
    <w:rsid w:val="00B46919"/>
    <w:rsid w:val="00B504BA"/>
    <w:rsid w:val="00B52518"/>
    <w:rsid w:val="00B62ECC"/>
    <w:rsid w:val="00B67F1F"/>
    <w:rsid w:val="00B72896"/>
    <w:rsid w:val="00B72F46"/>
    <w:rsid w:val="00B8151A"/>
    <w:rsid w:val="00B83550"/>
    <w:rsid w:val="00B84E42"/>
    <w:rsid w:val="00B866D1"/>
    <w:rsid w:val="00B92CAF"/>
    <w:rsid w:val="00B9680F"/>
    <w:rsid w:val="00BA0421"/>
    <w:rsid w:val="00BA3DBE"/>
    <w:rsid w:val="00BB4A0E"/>
    <w:rsid w:val="00BB5318"/>
    <w:rsid w:val="00BC1DF7"/>
    <w:rsid w:val="00BC5ABE"/>
    <w:rsid w:val="00BD0D03"/>
    <w:rsid w:val="00BD14D1"/>
    <w:rsid w:val="00BD2FC1"/>
    <w:rsid w:val="00BD3366"/>
    <w:rsid w:val="00BD5D13"/>
    <w:rsid w:val="00BD7F44"/>
    <w:rsid w:val="00BE0626"/>
    <w:rsid w:val="00BE235B"/>
    <w:rsid w:val="00BE4055"/>
    <w:rsid w:val="00BE4377"/>
    <w:rsid w:val="00BE57FD"/>
    <w:rsid w:val="00BE7A22"/>
    <w:rsid w:val="00BF222A"/>
    <w:rsid w:val="00BF3837"/>
    <w:rsid w:val="00BF41B7"/>
    <w:rsid w:val="00BF563C"/>
    <w:rsid w:val="00C026B9"/>
    <w:rsid w:val="00C0722F"/>
    <w:rsid w:val="00C07732"/>
    <w:rsid w:val="00C16241"/>
    <w:rsid w:val="00C22F5C"/>
    <w:rsid w:val="00C23DA6"/>
    <w:rsid w:val="00C25841"/>
    <w:rsid w:val="00C25BDE"/>
    <w:rsid w:val="00C26B2C"/>
    <w:rsid w:val="00C31066"/>
    <w:rsid w:val="00C33073"/>
    <w:rsid w:val="00C34204"/>
    <w:rsid w:val="00C42018"/>
    <w:rsid w:val="00C4579D"/>
    <w:rsid w:val="00C46C74"/>
    <w:rsid w:val="00C470DD"/>
    <w:rsid w:val="00C54740"/>
    <w:rsid w:val="00C55370"/>
    <w:rsid w:val="00C614E7"/>
    <w:rsid w:val="00C65788"/>
    <w:rsid w:val="00C65A4F"/>
    <w:rsid w:val="00C67F23"/>
    <w:rsid w:val="00C70655"/>
    <w:rsid w:val="00C744D1"/>
    <w:rsid w:val="00C86B9C"/>
    <w:rsid w:val="00C962D0"/>
    <w:rsid w:val="00C97181"/>
    <w:rsid w:val="00C97743"/>
    <w:rsid w:val="00C97800"/>
    <w:rsid w:val="00CA0679"/>
    <w:rsid w:val="00CA2C7A"/>
    <w:rsid w:val="00CA6103"/>
    <w:rsid w:val="00CA69D2"/>
    <w:rsid w:val="00CB53B2"/>
    <w:rsid w:val="00CC3BF0"/>
    <w:rsid w:val="00CC529C"/>
    <w:rsid w:val="00CD27EB"/>
    <w:rsid w:val="00CD552A"/>
    <w:rsid w:val="00CE20C9"/>
    <w:rsid w:val="00CE27D4"/>
    <w:rsid w:val="00CE7FB6"/>
    <w:rsid w:val="00CF02CA"/>
    <w:rsid w:val="00CF2BAC"/>
    <w:rsid w:val="00CF3C7C"/>
    <w:rsid w:val="00CF79F6"/>
    <w:rsid w:val="00D02ED1"/>
    <w:rsid w:val="00D03813"/>
    <w:rsid w:val="00D04FED"/>
    <w:rsid w:val="00D223A9"/>
    <w:rsid w:val="00D2761B"/>
    <w:rsid w:val="00D31956"/>
    <w:rsid w:val="00D32817"/>
    <w:rsid w:val="00D32E15"/>
    <w:rsid w:val="00D40D31"/>
    <w:rsid w:val="00D43A55"/>
    <w:rsid w:val="00D4597D"/>
    <w:rsid w:val="00D517DC"/>
    <w:rsid w:val="00D5782D"/>
    <w:rsid w:val="00D62CC1"/>
    <w:rsid w:val="00D6526C"/>
    <w:rsid w:val="00D741AA"/>
    <w:rsid w:val="00D84106"/>
    <w:rsid w:val="00D84FA2"/>
    <w:rsid w:val="00D872EF"/>
    <w:rsid w:val="00D905A5"/>
    <w:rsid w:val="00D90E2D"/>
    <w:rsid w:val="00D9105B"/>
    <w:rsid w:val="00D93780"/>
    <w:rsid w:val="00D93DD7"/>
    <w:rsid w:val="00D93E90"/>
    <w:rsid w:val="00D970A1"/>
    <w:rsid w:val="00D97C7C"/>
    <w:rsid w:val="00DB030B"/>
    <w:rsid w:val="00DB215A"/>
    <w:rsid w:val="00DC332D"/>
    <w:rsid w:val="00DC3F4A"/>
    <w:rsid w:val="00DC4523"/>
    <w:rsid w:val="00DD464E"/>
    <w:rsid w:val="00DD46AF"/>
    <w:rsid w:val="00DD7284"/>
    <w:rsid w:val="00DE502D"/>
    <w:rsid w:val="00DE7A47"/>
    <w:rsid w:val="00DF29F1"/>
    <w:rsid w:val="00DF4D09"/>
    <w:rsid w:val="00DF61AB"/>
    <w:rsid w:val="00E01408"/>
    <w:rsid w:val="00E0293B"/>
    <w:rsid w:val="00E04A8D"/>
    <w:rsid w:val="00E11360"/>
    <w:rsid w:val="00E1223C"/>
    <w:rsid w:val="00E136FD"/>
    <w:rsid w:val="00E15636"/>
    <w:rsid w:val="00E20D8F"/>
    <w:rsid w:val="00E2235D"/>
    <w:rsid w:val="00E25380"/>
    <w:rsid w:val="00E258D1"/>
    <w:rsid w:val="00E302D3"/>
    <w:rsid w:val="00E40B18"/>
    <w:rsid w:val="00E4122A"/>
    <w:rsid w:val="00E4127F"/>
    <w:rsid w:val="00E431D4"/>
    <w:rsid w:val="00E45CB4"/>
    <w:rsid w:val="00E50104"/>
    <w:rsid w:val="00E5284A"/>
    <w:rsid w:val="00E52C5F"/>
    <w:rsid w:val="00E537FC"/>
    <w:rsid w:val="00E53861"/>
    <w:rsid w:val="00E64A2B"/>
    <w:rsid w:val="00E672B1"/>
    <w:rsid w:val="00E726D3"/>
    <w:rsid w:val="00E74A27"/>
    <w:rsid w:val="00E83BBC"/>
    <w:rsid w:val="00E83E36"/>
    <w:rsid w:val="00E86BE1"/>
    <w:rsid w:val="00E900C7"/>
    <w:rsid w:val="00E93979"/>
    <w:rsid w:val="00E93CC3"/>
    <w:rsid w:val="00EA06A1"/>
    <w:rsid w:val="00EA1C17"/>
    <w:rsid w:val="00EA22DC"/>
    <w:rsid w:val="00EA5951"/>
    <w:rsid w:val="00EB03D5"/>
    <w:rsid w:val="00EB0467"/>
    <w:rsid w:val="00EB59B3"/>
    <w:rsid w:val="00EB7115"/>
    <w:rsid w:val="00EC1FE4"/>
    <w:rsid w:val="00EC3ECE"/>
    <w:rsid w:val="00EC528B"/>
    <w:rsid w:val="00EC6766"/>
    <w:rsid w:val="00ED0D9A"/>
    <w:rsid w:val="00ED2322"/>
    <w:rsid w:val="00ED59FD"/>
    <w:rsid w:val="00EE1F07"/>
    <w:rsid w:val="00EE2FE5"/>
    <w:rsid w:val="00EF36AE"/>
    <w:rsid w:val="00EF6262"/>
    <w:rsid w:val="00EF6967"/>
    <w:rsid w:val="00F012C7"/>
    <w:rsid w:val="00F01AAB"/>
    <w:rsid w:val="00F06227"/>
    <w:rsid w:val="00F11917"/>
    <w:rsid w:val="00F119EF"/>
    <w:rsid w:val="00F14D8C"/>
    <w:rsid w:val="00F15903"/>
    <w:rsid w:val="00F22534"/>
    <w:rsid w:val="00F26D58"/>
    <w:rsid w:val="00F33468"/>
    <w:rsid w:val="00F40CCE"/>
    <w:rsid w:val="00F41C6E"/>
    <w:rsid w:val="00F4600C"/>
    <w:rsid w:val="00F47F1F"/>
    <w:rsid w:val="00F54C52"/>
    <w:rsid w:val="00F55137"/>
    <w:rsid w:val="00F605F6"/>
    <w:rsid w:val="00F65D9C"/>
    <w:rsid w:val="00F713F4"/>
    <w:rsid w:val="00F72787"/>
    <w:rsid w:val="00F74F52"/>
    <w:rsid w:val="00F86EE8"/>
    <w:rsid w:val="00F87DEC"/>
    <w:rsid w:val="00F93375"/>
    <w:rsid w:val="00F93829"/>
    <w:rsid w:val="00F93BD6"/>
    <w:rsid w:val="00F96D2A"/>
    <w:rsid w:val="00FA476B"/>
    <w:rsid w:val="00FA5F0A"/>
    <w:rsid w:val="00FB0B27"/>
    <w:rsid w:val="00FC4BC2"/>
    <w:rsid w:val="00FC553E"/>
    <w:rsid w:val="00FD1608"/>
    <w:rsid w:val="00FD4293"/>
    <w:rsid w:val="00FD5C33"/>
    <w:rsid w:val="00FD61D6"/>
    <w:rsid w:val="00FD641F"/>
    <w:rsid w:val="00FF58CF"/>
    <w:rsid w:val="018FF459"/>
    <w:rsid w:val="0214267B"/>
    <w:rsid w:val="04CA5C18"/>
    <w:rsid w:val="0BB2823F"/>
    <w:rsid w:val="0D85D61B"/>
    <w:rsid w:val="0DB83B23"/>
    <w:rsid w:val="11DA4624"/>
    <w:rsid w:val="124AB166"/>
    <w:rsid w:val="15D64E47"/>
    <w:rsid w:val="18906FB2"/>
    <w:rsid w:val="192CB1A4"/>
    <w:rsid w:val="1F353E1E"/>
    <w:rsid w:val="1F4A3E65"/>
    <w:rsid w:val="1F504479"/>
    <w:rsid w:val="211E9B2C"/>
    <w:rsid w:val="22D20053"/>
    <w:rsid w:val="24458DF7"/>
    <w:rsid w:val="258EE01D"/>
    <w:rsid w:val="25E15E58"/>
    <w:rsid w:val="274B548E"/>
    <w:rsid w:val="277D2EB9"/>
    <w:rsid w:val="278DDCB0"/>
    <w:rsid w:val="2A0010C0"/>
    <w:rsid w:val="2AC25C06"/>
    <w:rsid w:val="31EAD575"/>
    <w:rsid w:val="36973D63"/>
    <w:rsid w:val="3A77C5CF"/>
    <w:rsid w:val="3B5C087D"/>
    <w:rsid w:val="3D08AAE5"/>
    <w:rsid w:val="3F05715A"/>
    <w:rsid w:val="41A49785"/>
    <w:rsid w:val="41D3D47F"/>
    <w:rsid w:val="4332ACB6"/>
    <w:rsid w:val="469B6FEE"/>
    <w:rsid w:val="4BFA8C0E"/>
    <w:rsid w:val="4E3EB67A"/>
    <w:rsid w:val="50A7BE45"/>
    <w:rsid w:val="534AA32E"/>
    <w:rsid w:val="5658781C"/>
    <w:rsid w:val="56777902"/>
    <w:rsid w:val="57317DFB"/>
    <w:rsid w:val="578E9346"/>
    <w:rsid w:val="597290C6"/>
    <w:rsid w:val="5AC0EF0B"/>
    <w:rsid w:val="6039EAA6"/>
    <w:rsid w:val="60CAE79E"/>
    <w:rsid w:val="68E47625"/>
    <w:rsid w:val="6B56F3B1"/>
    <w:rsid w:val="6DDD4053"/>
    <w:rsid w:val="6E875A33"/>
    <w:rsid w:val="7012D00E"/>
    <w:rsid w:val="715CF798"/>
    <w:rsid w:val="74B6E21A"/>
    <w:rsid w:val="7A24B064"/>
    <w:rsid w:val="7AAD7547"/>
    <w:rsid w:val="7FA7768F"/>
    <w:rsid w:val="7FFE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C405E"/>
  <w15:chartTrackingRefBased/>
  <w15:docId w15:val="{F364F60E-F413-4630-887C-645427E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  <w:style w:type="paragraph" w:styleId="Revision">
    <w:name w:val="Revision"/>
    <w:hidden/>
    <w:uiPriority w:val="99"/>
    <w:semiHidden/>
    <w:rsid w:val="002F6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76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DefaultParagraphFont"/>
    <w:rsid w:val="000C79F8"/>
  </w:style>
  <w:style w:type="character" w:customStyle="1" w:styleId="eop">
    <w:name w:val="eop"/>
    <w:basedOn w:val="DefaultParagraphFont"/>
    <w:rsid w:val="000C79F8"/>
  </w:style>
  <w:style w:type="character" w:customStyle="1" w:styleId="tabchar">
    <w:name w:val="tabchar"/>
    <w:basedOn w:val="DefaultParagraphFont"/>
    <w:rsid w:val="000C79F8"/>
  </w:style>
  <w:style w:type="character" w:customStyle="1" w:styleId="s18">
    <w:name w:val="s18"/>
    <w:basedOn w:val="DefaultParagraphFont"/>
    <w:rsid w:val="0048676D"/>
  </w:style>
  <w:style w:type="character" w:customStyle="1" w:styleId="apple-converted-space">
    <w:name w:val="apple-converted-space"/>
    <w:basedOn w:val="DefaultParagraphFont"/>
    <w:rsid w:val="0048676D"/>
  </w:style>
  <w:style w:type="character" w:customStyle="1" w:styleId="s14">
    <w:name w:val="s14"/>
    <w:basedOn w:val="DefaultParagraphFont"/>
    <w:rsid w:val="0048676D"/>
  </w:style>
  <w:style w:type="character" w:customStyle="1" w:styleId="ui-provider">
    <w:name w:val="ui-provider"/>
    <w:basedOn w:val="DefaultParagraphFont"/>
    <w:rsid w:val="00F8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99FF"/>
            <w:right w:val="none" w:sz="0" w:space="0" w:color="auto"/>
          </w:divBdr>
        </w:div>
      </w:divsChild>
    </w:div>
    <w:div w:id="852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2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1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9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aflyway.net/wp-content/uploads/2021/07/The-first-webinar-for-Briefing-on-Development-of-Guideline_2-July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cac229-2ad7-4d8b-944d-69fbc1ee4b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CC6B668E1F4CB1BD7DAE1F9BE74D" ma:contentTypeVersion="15" ma:contentTypeDescription="Create a new document." ma:contentTypeScope="" ma:versionID="0901ffee765d33d95c7e2f1322334df8">
  <xsd:schema xmlns:xsd="http://www.w3.org/2001/XMLSchema" xmlns:xs="http://www.w3.org/2001/XMLSchema" xmlns:p="http://schemas.microsoft.com/office/2006/metadata/properties" xmlns:ns3="a7cac229-2ad7-4d8b-944d-69fbc1ee4b4f" xmlns:ns4="b9bfa6b2-c725-41df-aa1e-1e70ba938301" targetNamespace="http://schemas.microsoft.com/office/2006/metadata/properties" ma:root="true" ma:fieldsID="7b8dd3a327ee9eea2b26514206f4a817" ns3:_="" ns4:_="">
    <xsd:import namespace="a7cac229-2ad7-4d8b-944d-69fbc1ee4b4f"/>
    <xsd:import namespace="b9bfa6b2-c725-41df-aa1e-1e70ba938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c229-2ad7-4d8b-944d-69fbc1ee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fa6b2-c725-41df-aa1e-1e70ba93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a7cac229-2ad7-4d8b-944d-69fbc1ee4b4f"/>
  </ds:schemaRefs>
</ds:datastoreItem>
</file>

<file path=customXml/itemProps2.xml><?xml version="1.0" encoding="utf-8"?>
<ds:datastoreItem xmlns:ds="http://schemas.openxmlformats.org/officeDocument/2006/customXml" ds:itemID="{62925A8F-6FB0-4DD0-B7AA-9E808E5E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c229-2ad7-4d8b-944d-69fbc1ee4b4f"/>
    <ds:schemaRef ds:uri="b9bfa6b2-c725-41df-aa1e-1e70ba938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C6C15-B662-6941-BDC0-FDD26D39D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3</cp:revision>
  <cp:lastPrinted>2023-02-13T06:48:00Z</cp:lastPrinted>
  <dcterms:created xsi:type="dcterms:W3CDTF">2023-02-16T02:47:00Z</dcterms:created>
  <dcterms:modified xsi:type="dcterms:W3CDTF">2023-02-16T02:49:00Z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0x010100DE16CC6B668E1F4CB1BD7DAE1F9BE74D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0dd3d161380a4db4a9c3b0d60f169317eb721ddbadbbe25bacd686d5a75a34ba</vt:lpwstr>
  </property>
</Properties>
</file>