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8CD3759" w:rsidR="00C33073" w:rsidRPr="007A3EC4" w:rsidRDefault="00C33073" w:rsidP="00C33073">
      <w:pPr>
        <w:pStyle w:val="Header"/>
        <w:jc w:val="left"/>
        <w:rPr>
          <w:sz w:val="20"/>
          <w:szCs w:val="20"/>
        </w:rPr>
      </w:pPr>
      <w:r w:rsidRPr="007A3EC4">
        <w:rPr>
          <w:noProof/>
          <w:sz w:val="20"/>
          <w:szCs w:val="20"/>
          <w:lang w:val="en-AU" w:eastAsia="en-AU"/>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PARTNERS TO THE PARTNERSHIP FOR EAST ASIAN – AUSTRALASIAN FLYWAY</w:t>
      </w:r>
      <w:r w:rsidRPr="007A3EC4">
        <w:rPr>
          <w:sz w:val="20"/>
          <w:szCs w:val="20"/>
        </w:rPr>
        <w:br/>
      </w:r>
      <w:r>
        <w:rPr>
          <w:sz w:val="20"/>
          <w:szCs w:val="20"/>
        </w:rPr>
        <w:t>Changjiang</w:t>
      </w:r>
      <w:r w:rsidRPr="007A3EC4">
        <w:rPr>
          <w:sz w:val="20"/>
          <w:szCs w:val="20"/>
        </w:rPr>
        <w:t xml:space="preserve">, </w:t>
      </w:r>
      <w:r w:rsidR="00D30DD3">
        <w:rPr>
          <w:sz w:val="20"/>
          <w:szCs w:val="20"/>
        </w:rPr>
        <w:t xml:space="preserve">P.R. China, </w:t>
      </w:r>
      <w:r w:rsidRPr="007A3EC4">
        <w:rPr>
          <w:sz w:val="20"/>
          <w:szCs w:val="20"/>
        </w:rPr>
        <w:t>1</w:t>
      </w:r>
      <w:r>
        <w:rPr>
          <w:sz w:val="20"/>
          <w:szCs w:val="20"/>
        </w:rPr>
        <w:t>0</w:t>
      </w:r>
      <w:r w:rsidRPr="007A3EC4">
        <w:rPr>
          <w:sz w:val="20"/>
          <w:szCs w:val="20"/>
        </w:rPr>
        <w:t>-1</w:t>
      </w:r>
      <w:r>
        <w:rPr>
          <w:sz w:val="20"/>
          <w:szCs w:val="20"/>
        </w:rPr>
        <w:t>4</w:t>
      </w:r>
      <w:r w:rsidRPr="007A3EC4">
        <w:rPr>
          <w:sz w:val="20"/>
          <w:szCs w:val="20"/>
        </w:rPr>
        <w:t xml:space="preserve"> </w:t>
      </w:r>
      <w:r w:rsidR="003535B0">
        <w:rPr>
          <w:sz w:val="20"/>
          <w:szCs w:val="20"/>
        </w:rPr>
        <w:t>December</w:t>
      </w:r>
      <w:r w:rsidRPr="007A3EC4">
        <w:rPr>
          <w:sz w:val="20"/>
          <w:szCs w:val="20"/>
        </w:rPr>
        <w:t xml:space="preserve"> 201</w:t>
      </w:r>
      <w:r>
        <w:rPr>
          <w:sz w:val="20"/>
          <w:szCs w:val="20"/>
        </w:rPr>
        <w:t>8</w:t>
      </w:r>
      <w:r w:rsidRPr="007A3EC4">
        <w:rPr>
          <w:sz w:val="20"/>
          <w:szCs w:val="20"/>
        </w:rPr>
        <w:br/>
      </w:r>
    </w:p>
    <w:p w14:paraId="6D1BBB55" w14:textId="77777777" w:rsidR="00A264F6" w:rsidRDefault="00A264F6"/>
    <w:p w14:paraId="3878372B" w14:textId="19AC0B91" w:rsidR="0006020F" w:rsidRDefault="007E412C" w:rsidP="007E412C">
      <w:pPr>
        <w:tabs>
          <w:tab w:val="left" w:pos="2400"/>
        </w:tabs>
        <w:spacing w:after="120"/>
        <w:rPr>
          <w:b/>
          <w:sz w:val="28"/>
          <w:szCs w:val="28"/>
        </w:rPr>
      </w:pPr>
      <w:r>
        <w:rPr>
          <w:b/>
          <w:sz w:val="28"/>
          <w:szCs w:val="28"/>
        </w:rPr>
        <w:tab/>
      </w:r>
    </w:p>
    <w:p w14:paraId="5C13129A" w14:textId="4E31B8AF" w:rsidR="007E412C" w:rsidRDefault="001C3C24" w:rsidP="004439FE">
      <w:pPr>
        <w:spacing w:after="0"/>
        <w:jc w:val="center"/>
        <w:rPr>
          <w:b/>
          <w:sz w:val="28"/>
          <w:szCs w:val="28"/>
        </w:rPr>
      </w:pPr>
      <w:r>
        <w:rPr>
          <w:b/>
          <w:sz w:val="28"/>
          <w:szCs w:val="28"/>
        </w:rPr>
        <w:t xml:space="preserve">Document </w:t>
      </w:r>
      <w:r w:rsidR="00380D7E">
        <w:rPr>
          <w:b/>
          <w:sz w:val="28"/>
          <w:szCs w:val="28"/>
        </w:rPr>
        <w:t>8</w:t>
      </w:r>
    </w:p>
    <w:p w14:paraId="6A55C11A" w14:textId="0663F695" w:rsidR="00C33073" w:rsidRDefault="00380D7E" w:rsidP="004439FE">
      <w:pPr>
        <w:spacing w:after="0"/>
        <w:jc w:val="center"/>
        <w:rPr>
          <w:b/>
          <w:sz w:val="28"/>
          <w:szCs w:val="28"/>
        </w:rPr>
      </w:pPr>
      <w:r>
        <w:rPr>
          <w:b/>
          <w:sz w:val="28"/>
          <w:szCs w:val="28"/>
        </w:rPr>
        <w:t xml:space="preserve">Plan for the </w:t>
      </w:r>
      <w:r w:rsidR="004439FE">
        <w:rPr>
          <w:b/>
          <w:sz w:val="28"/>
          <w:szCs w:val="28"/>
        </w:rPr>
        <w:t xml:space="preserve">Secretariat Budget and Activities </w:t>
      </w:r>
      <w:r w:rsidR="0019204D">
        <w:rPr>
          <w:b/>
          <w:sz w:val="28"/>
          <w:szCs w:val="28"/>
        </w:rPr>
        <w:t xml:space="preserve"> 201</w:t>
      </w:r>
      <w:r>
        <w:rPr>
          <w:b/>
          <w:sz w:val="28"/>
          <w:szCs w:val="28"/>
        </w:rPr>
        <w:t>9</w:t>
      </w:r>
      <w:r w:rsidR="0019204D">
        <w:rPr>
          <w:b/>
          <w:sz w:val="28"/>
          <w:szCs w:val="28"/>
        </w:rPr>
        <w:t>-20</w:t>
      </w:r>
      <w:r>
        <w:rPr>
          <w:b/>
          <w:sz w:val="28"/>
          <w:szCs w:val="28"/>
        </w:rPr>
        <w:t>20</w:t>
      </w:r>
      <w:r w:rsidR="0019204D">
        <w:rPr>
          <w:b/>
          <w:sz w:val="28"/>
          <w:szCs w:val="28"/>
        </w:rPr>
        <w:t xml:space="preserve"> </w:t>
      </w:r>
    </w:p>
    <w:p w14:paraId="1BF52454" w14:textId="77777777" w:rsidR="004439FE" w:rsidRDefault="004439FE" w:rsidP="004439FE">
      <w:pPr>
        <w:spacing w:after="0"/>
        <w:rPr>
          <w:i/>
        </w:rPr>
      </w:pPr>
    </w:p>
    <w:p w14:paraId="65383C44" w14:textId="561C6FAD" w:rsidR="00EC7303" w:rsidRPr="007E412C" w:rsidRDefault="00EC7303" w:rsidP="004439FE">
      <w:pPr>
        <w:spacing w:after="0"/>
        <w:rPr>
          <w:i/>
        </w:rPr>
      </w:pPr>
      <w:r w:rsidRPr="007E412C">
        <w:rPr>
          <w:i/>
        </w:rPr>
        <w:t>Submitted by</w:t>
      </w:r>
      <w:r w:rsidR="007E412C">
        <w:rPr>
          <w:i/>
        </w:rPr>
        <w:t xml:space="preserve"> </w:t>
      </w:r>
      <w:r w:rsidR="00301B14">
        <w:rPr>
          <w:i/>
        </w:rPr>
        <w:t>EAAFP Secretariat</w:t>
      </w:r>
    </w:p>
    <w:p w14:paraId="76DDE6B2" w14:textId="730D6AFE" w:rsidR="00C33073" w:rsidRDefault="00EC7303" w:rsidP="00C33073">
      <w:pPr>
        <w:spacing w:after="120"/>
      </w:pPr>
      <w:r>
        <w:rPr>
          <w:noProof/>
          <w:lang w:val="en-AU" w:eastAsia="en-AU"/>
        </w:rPr>
        <mc:AlternateContent>
          <mc:Choice Requires="wps">
            <w:drawing>
              <wp:anchor distT="45720" distB="45720" distL="114300" distR="114300" simplePos="0" relativeHeight="251661312" behindDoc="0" locked="0" layoutInCell="1" allowOverlap="1" wp14:anchorId="74122F8E" wp14:editId="6E030837">
                <wp:simplePos x="0" y="0"/>
                <wp:positionH relativeFrom="column">
                  <wp:posOffset>1320800</wp:posOffset>
                </wp:positionH>
                <wp:positionV relativeFrom="paragraph">
                  <wp:posOffset>117475</wp:posOffset>
                </wp:positionV>
                <wp:extent cx="3244850" cy="660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660400"/>
                        </a:xfrm>
                        <a:prstGeom prst="rect">
                          <a:avLst/>
                        </a:prstGeom>
                        <a:solidFill>
                          <a:srgbClr val="FFFFFF"/>
                        </a:solidFill>
                        <a:ln w="9525">
                          <a:solidFill>
                            <a:srgbClr val="000000"/>
                          </a:solidFill>
                          <a:miter lim="800000"/>
                          <a:headEnd/>
                          <a:tailEnd/>
                        </a:ln>
                      </wps:spPr>
                      <wps:txbx>
                        <w:txbxContent>
                          <w:p w14:paraId="5A6ED96D" w14:textId="0D322572" w:rsidR="00FD49E7" w:rsidRDefault="00FD49E7" w:rsidP="00B779BA">
                            <w:r>
                              <w:t xml:space="preserve">Partners at </w:t>
                            </w:r>
                            <w:r w:rsidR="00AF3E36">
                              <w:t>MoP</w:t>
                            </w:r>
                            <w:r>
                              <w:t>10 are requested to consider the plan for the Secretariat’s budget and activities for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22F8E" id="_x0000_t202" coordsize="21600,21600" o:spt="202" path="m,l,21600r21600,l21600,xe">
                <v:stroke joinstyle="miter"/>
                <v:path gradientshapeok="t" o:connecttype="rect"/>
              </v:shapetype>
              <v:shape id="Text Box 2" o:spid="_x0000_s1026" type="#_x0000_t202" style="position:absolute;margin-left:104pt;margin-top:9.25pt;width:255.5pt;height: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nY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tiNlvO0cXRt1jkszy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">
                <v:textbox>
                  <w:txbxContent>
                    <w:p w14:paraId="5A6ED96D" w14:textId="0D322572" w:rsidR="00FD49E7" w:rsidRDefault="00FD49E7" w:rsidP="00B779BA">
                      <w:r>
                        <w:t xml:space="preserve">Partners at </w:t>
                      </w:r>
                      <w:r w:rsidR="00AF3E36">
                        <w:t>MoP</w:t>
                      </w:r>
                      <w:r>
                        <w:t>10 are requested to consider the plan for the Secretariat’s budget and activities for 2019-2020.</w:t>
                      </w:r>
                    </w:p>
                  </w:txbxContent>
                </v:textbox>
                <w10:wrap type="square"/>
              </v:shape>
            </w:pict>
          </mc:Fallback>
        </mc:AlternateContent>
      </w:r>
    </w:p>
    <w:p w14:paraId="721429ED" w14:textId="6797DCAE" w:rsidR="0006020F" w:rsidRDefault="0006020F" w:rsidP="00C33073">
      <w:pPr>
        <w:spacing w:after="120"/>
      </w:pPr>
    </w:p>
    <w:p w14:paraId="39E83C37" w14:textId="754C2C8E" w:rsidR="00C33073" w:rsidRDefault="00C33073" w:rsidP="00C33073">
      <w:pPr>
        <w:spacing w:after="120"/>
      </w:pPr>
    </w:p>
    <w:p w14:paraId="6444F49E" w14:textId="44693B6C" w:rsidR="00EC7303" w:rsidRDefault="00EC7303" w:rsidP="00C33073">
      <w:pPr>
        <w:spacing w:after="120"/>
      </w:pPr>
    </w:p>
    <w:p w14:paraId="141978E7" w14:textId="40B6F7BA" w:rsidR="00EC7303" w:rsidRPr="007E412C" w:rsidRDefault="00A07668" w:rsidP="00EC7303">
      <w:pPr>
        <w:spacing w:after="0"/>
        <w:rPr>
          <w:b/>
        </w:rPr>
      </w:pPr>
      <w:r>
        <w:rPr>
          <w:b/>
        </w:rPr>
        <w:t xml:space="preserve">1. </w:t>
      </w:r>
      <w:r w:rsidR="00EC7303" w:rsidRPr="007E412C">
        <w:rPr>
          <w:b/>
        </w:rPr>
        <w:t>I</w:t>
      </w:r>
      <w:r w:rsidR="007E412C" w:rsidRPr="007E412C">
        <w:rPr>
          <w:b/>
        </w:rPr>
        <w:t>n</w:t>
      </w:r>
      <w:r w:rsidR="007E412C">
        <w:rPr>
          <w:b/>
        </w:rPr>
        <w:t>troduction</w:t>
      </w:r>
    </w:p>
    <w:p w14:paraId="26C298F1" w14:textId="18BC82EB" w:rsidR="007E412C" w:rsidRDefault="007E412C" w:rsidP="00EC7303">
      <w:pPr>
        <w:spacing w:after="0"/>
      </w:pPr>
    </w:p>
    <w:p w14:paraId="2CE8E9D6" w14:textId="2BB5FFBF" w:rsidR="0057751F" w:rsidRPr="00766C72" w:rsidRDefault="004E7093" w:rsidP="004E7093">
      <w:pPr>
        <w:autoSpaceDE w:val="0"/>
        <w:autoSpaceDN w:val="0"/>
        <w:adjustRightInd w:val="0"/>
        <w:spacing w:after="0" w:line="240" w:lineRule="auto"/>
      </w:pPr>
      <w:r>
        <w:t xml:space="preserve">As explained in </w:t>
      </w:r>
      <w:r w:rsidR="00AF3E36">
        <w:t>MoP</w:t>
      </w:r>
      <w:r w:rsidR="00766C72">
        <w:t xml:space="preserve">10 </w:t>
      </w:r>
      <w:r w:rsidR="0057751F">
        <w:t>Doc</w:t>
      </w:r>
      <w:r>
        <w:t xml:space="preserve">ument </w:t>
      </w:r>
      <w:r w:rsidR="0057751F">
        <w:t>7 “</w:t>
      </w:r>
      <w:r w:rsidR="0057751F" w:rsidRPr="0057751F">
        <w:t>Report of the Secretariat Budget and Activities  2017-2018</w:t>
      </w:r>
      <w:r w:rsidR="0057751F">
        <w:t>”</w:t>
      </w:r>
      <w:r>
        <w:t xml:space="preserve">, the Secretariat of the EAAFP is hosted in Song-do District (Incheon, RO Korea) though generous financial contribution from the Incheon Metropolitan City government. A new Memorandum of </w:t>
      </w:r>
      <w:r w:rsidRPr="004E7093">
        <w:t xml:space="preserve">Understanding </w:t>
      </w:r>
      <w:r>
        <w:t xml:space="preserve">for the hosting of the Secretariat will be signed </w:t>
      </w:r>
      <w:r w:rsidRPr="00766C72">
        <w:t>in May 2019</w:t>
      </w:r>
      <w:r w:rsidR="00766C72" w:rsidRPr="00766C72">
        <w:t xml:space="preserve"> when it is expected that the Incheon Metropolitan City government will maintain their annual financial contribution of US$450,442 towards the operation of the Secretariat and for EAAFP Partnership activities.</w:t>
      </w:r>
    </w:p>
    <w:p w14:paraId="76A4F8AE" w14:textId="511E69D3" w:rsidR="005F51CD" w:rsidRPr="00766C72" w:rsidRDefault="005F51CD" w:rsidP="00127FDD">
      <w:pPr>
        <w:spacing w:after="0"/>
      </w:pPr>
    </w:p>
    <w:p w14:paraId="2CED172D" w14:textId="39C7F0D5" w:rsidR="009D0DD7" w:rsidRDefault="00766C72" w:rsidP="00127FDD">
      <w:pPr>
        <w:spacing w:after="0"/>
      </w:pPr>
      <w:r w:rsidRPr="00766C72">
        <w:t xml:space="preserve">During </w:t>
      </w:r>
      <w:r w:rsidR="00616D88">
        <w:t xml:space="preserve">the period </w:t>
      </w:r>
      <w:r w:rsidRPr="00766C72">
        <w:t xml:space="preserve">2019-2020, </w:t>
      </w:r>
      <w:r w:rsidR="009D0DD7">
        <w:t xml:space="preserve">the Government of China </w:t>
      </w:r>
      <w:r w:rsidR="00622FFD">
        <w:t xml:space="preserve">is </w:t>
      </w:r>
      <w:r w:rsidR="009D0DD7">
        <w:t>propos</w:t>
      </w:r>
      <w:r w:rsidR="00622FFD">
        <w:t>ing</w:t>
      </w:r>
      <w:r w:rsidR="009D0DD7">
        <w:t xml:space="preserve"> to establish an EAAFP Science Unit at Beijing Forestry University to support the work of the EAAFP Partners and Secretariat through</w:t>
      </w:r>
      <w:r w:rsidR="00E64703">
        <w:t xml:space="preserve"> a</w:t>
      </w:r>
      <w:r w:rsidR="009D0DD7">
        <w:t xml:space="preserve"> generous </w:t>
      </w:r>
      <w:r w:rsidR="00E64703">
        <w:t xml:space="preserve">annual </w:t>
      </w:r>
      <w:r w:rsidR="009D0DD7">
        <w:t xml:space="preserve">donations </w:t>
      </w:r>
      <w:r w:rsidR="00E64703">
        <w:t xml:space="preserve">of </w:t>
      </w:r>
      <w:r w:rsidR="009D0DD7">
        <w:t>US</w:t>
      </w:r>
      <w:r w:rsidR="00482DFB">
        <w:t>$</w:t>
      </w:r>
      <w:r w:rsidR="00E64703">
        <w:t>500</w:t>
      </w:r>
      <w:r w:rsidR="009D0DD7">
        <w:t xml:space="preserve">,000 (see paper </w:t>
      </w:r>
      <w:r w:rsidR="00AF3E36">
        <w:t>MoP</w:t>
      </w:r>
      <w:r w:rsidR="009D0DD7">
        <w:t>10, D</w:t>
      </w:r>
      <w:r w:rsidR="00E64703">
        <w:t xml:space="preserve">ecision </w:t>
      </w:r>
      <w:r w:rsidR="009D0DD7">
        <w:t xml:space="preserve">5). If this proposal is approved at </w:t>
      </w:r>
      <w:r w:rsidR="00AF3E36">
        <w:t>MOP</w:t>
      </w:r>
      <w:r w:rsidR="009D0DD7">
        <w:t xml:space="preserve">10, then the level of scientific and technical activity in the EAAF </w:t>
      </w:r>
      <w:r w:rsidR="00622FFD">
        <w:t xml:space="preserve">will </w:t>
      </w:r>
      <w:r w:rsidR="009D0DD7">
        <w:t>increase in the coming years.</w:t>
      </w:r>
    </w:p>
    <w:p w14:paraId="446DBF91" w14:textId="77777777" w:rsidR="009D0DD7" w:rsidRDefault="009D0DD7" w:rsidP="00127FDD">
      <w:pPr>
        <w:spacing w:after="0"/>
      </w:pPr>
    </w:p>
    <w:p w14:paraId="792D7D30" w14:textId="35BF346D" w:rsidR="001105C3" w:rsidRDefault="001105C3" w:rsidP="00127FDD">
      <w:pPr>
        <w:spacing w:after="0"/>
      </w:pPr>
      <w:r>
        <w:t xml:space="preserve">In terms of other support to Partners, </w:t>
      </w:r>
      <w:r w:rsidR="00766C72">
        <w:t xml:space="preserve">the Secretariat will at least maintain the same level of support and </w:t>
      </w:r>
      <w:r>
        <w:t xml:space="preserve">to increase it </w:t>
      </w:r>
      <w:r w:rsidR="00766C72">
        <w:t>if additional funds can be found, e.</w:t>
      </w:r>
      <w:r w:rsidR="00616D88">
        <w:t xml:space="preserve">g. through Partner’s voluntary contributions and fundraising efforts. </w:t>
      </w:r>
    </w:p>
    <w:p w14:paraId="6C710687" w14:textId="77777777" w:rsidR="001105C3" w:rsidRDefault="001105C3" w:rsidP="00127FDD">
      <w:pPr>
        <w:spacing w:after="0"/>
      </w:pPr>
    </w:p>
    <w:p w14:paraId="16CEA8BC" w14:textId="707AD546" w:rsidR="00766C72" w:rsidRPr="00766C72" w:rsidRDefault="001105C3" w:rsidP="00127FDD">
      <w:pPr>
        <w:spacing w:after="0"/>
      </w:pPr>
      <w:r>
        <w:t>T</w:t>
      </w:r>
      <w:r w:rsidR="00616D88">
        <w:t xml:space="preserve">here are no plans to increase the number of </w:t>
      </w:r>
      <w:r w:rsidR="003C6FC0">
        <w:t xml:space="preserve">full-time Secretariat </w:t>
      </w:r>
      <w:r w:rsidR="00616D88">
        <w:t>staff</w:t>
      </w:r>
      <w:r w:rsidR="003C6FC0">
        <w:t xml:space="preserve"> but we will try to hire an IT specialist on a 12-month contract to improve the website and the platforms for communication between the Secretariat with the Partners and the committees</w:t>
      </w:r>
      <w:r w:rsidR="00616D88">
        <w:t xml:space="preserve">. It should be noted that since the income to the Secretariat has maintained relatively constant over the past years, it has not been possible to give salary increases to deserving staff who have out-performed but </w:t>
      </w:r>
      <w:r w:rsidR="007E6F94">
        <w:t>i</w:t>
      </w:r>
      <w:r w:rsidR="00616D88">
        <w:t xml:space="preserve">nstead, consideration has been given to giving staff one-off lump sum awards for their hard work during the year. In previous years, a small salary increase (&lt;3%) to compensate for increases in the cost of living in the RO Korea may also have been provided to staff. In the long-term, a staff salary review should be undertaken to ensure that EAAFP salaries and benefits are comparable with those working in a similar field in the country so that the Secretariat can attract and </w:t>
      </w:r>
      <w:r w:rsidR="00D846D9">
        <w:t xml:space="preserve">retain </w:t>
      </w:r>
      <w:r w:rsidR="00616D88">
        <w:t>experienced and talented staff</w:t>
      </w:r>
      <w:r w:rsidR="00D846D9">
        <w:t xml:space="preserve"> for the benefit of the Partnership</w:t>
      </w:r>
      <w:r w:rsidR="00616D88">
        <w:t>.</w:t>
      </w:r>
    </w:p>
    <w:p w14:paraId="6E55EB48" w14:textId="482DCB24" w:rsidR="00766C72" w:rsidRDefault="00766C72" w:rsidP="00127FDD">
      <w:pPr>
        <w:spacing w:after="0"/>
      </w:pPr>
    </w:p>
    <w:p w14:paraId="1FD6F4C7" w14:textId="316C2173" w:rsidR="00526361" w:rsidRDefault="00526361" w:rsidP="00127FDD">
      <w:pPr>
        <w:spacing w:after="0"/>
      </w:pPr>
      <w:r>
        <w:t>Below, the estimate of the income (Annex 1) and expenditure (Annex 2) of the Secretariat is provided, along with a draft workplan for 2019-2020 with budget.</w:t>
      </w:r>
    </w:p>
    <w:p w14:paraId="3130D4B3" w14:textId="77777777" w:rsidR="00526361" w:rsidRPr="00766C72" w:rsidRDefault="00526361" w:rsidP="00127FDD">
      <w:pPr>
        <w:spacing w:after="0"/>
      </w:pPr>
    </w:p>
    <w:p w14:paraId="506935D4" w14:textId="1DCC1192" w:rsidR="00127FDD" w:rsidRDefault="00526361" w:rsidP="00127FDD">
      <w:pPr>
        <w:spacing w:after="0"/>
        <w:rPr>
          <w:b/>
        </w:rPr>
      </w:pPr>
      <w:r>
        <w:rPr>
          <w:b/>
        </w:rPr>
        <w:t xml:space="preserve">2. </w:t>
      </w:r>
      <w:r w:rsidR="00127FDD" w:rsidRPr="00526361">
        <w:rPr>
          <w:b/>
        </w:rPr>
        <w:t>Income</w:t>
      </w:r>
      <w:r w:rsidR="006C79DC" w:rsidRPr="00526361">
        <w:rPr>
          <w:b/>
        </w:rPr>
        <w:t xml:space="preserve"> (Annex 1)</w:t>
      </w:r>
    </w:p>
    <w:p w14:paraId="38CAC603" w14:textId="77777777" w:rsidR="00526361" w:rsidRPr="00526361" w:rsidRDefault="00526361" w:rsidP="00127FDD">
      <w:pPr>
        <w:spacing w:after="0"/>
        <w:rPr>
          <w:b/>
        </w:rPr>
      </w:pPr>
    </w:p>
    <w:p w14:paraId="64E0254B" w14:textId="0B191CDC" w:rsidR="0057751F" w:rsidRDefault="00526361" w:rsidP="00526361">
      <w:pPr>
        <w:spacing w:after="0"/>
      </w:pPr>
      <w:r>
        <w:t xml:space="preserve">As explained above, it is expected that </w:t>
      </w:r>
      <w:r w:rsidRPr="00766C72">
        <w:t>Incheon Metropolitan City government will maintain their annual financial contribution of US$450,442 towards the operation of the Secretariat and for EAAFP Partnership activities.</w:t>
      </w:r>
      <w:r>
        <w:t xml:space="preserve"> At the same time, the Ministry of Environment (RO Korea) is planning </w:t>
      </w:r>
      <w:r w:rsidR="0057751F">
        <w:t xml:space="preserve">to increase their </w:t>
      </w:r>
      <w:r>
        <w:t xml:space="preserve">annual </w:t>
      </w:r>
      <w:r w:rsidR="0057751F">
        <w:t xml:space="preserve">contribution </w:t>
      </w:r>
      <w:r>
        <w:t xml:space="preserve">to the EAAFP </w:t>
      </w:r>
      <w:r w:rsidR="0057751F">
        <w:t>from approx</w:t>
      </w:r>
      <w:r>
        <w:t xml:space="preserve">imately </w:t>
      </w:r>
      <w:r w:rsidR="0057751F">
        <w:t xml:space="preserve">US$64,000 </w:t>
      </w:r>
      <w:r w:rsidR="00127FDD">
        <w:t xml:space="preserve">pa </w:t>
      </w:r>
      <w:r w:rsidR="0057751F">
        <w:t>to approx.</w:t>
      </w:r>
      <w:r w:rsidR="00127FDD">
        <w:t xml:space="preserve"> US$</w:t>
      </w:r>
      <w:r w:rsidR="0057751F">
        <w:t>88,000 in 2019 and US$132,743 in 2020</w:t>
      </w:r>
      <w:r>
        <w:t>. The exact increase will be confirmed by the time of the signing of new MoU for the hosting of the EAAFP Secretariat in Songdo in May 2019.</w:t>
      </w:r>
    </w:p>
    <w:p w14:paraId="2E74CDD1" w14:textId="77777777" w:rsidR="00526361" w:rsidRDefault="00526361" w:rsidP="00526361">
      <w:pPr>
        <w:pStyle w:val="ListParagraph"/>
        <w:spacing w:after="0"/>
        <w:ind w:left="567"/>
      </w:pPr>
    </w:p>
    <w:p w14:paraId="7143F87E" w14:textId="0F375D0D" w:rsidR="00127FDD" w:rsidRDefault="00315CFE" w:rsidP="00526361">
      <w:pPr>
        <w:spacing w:after="0"/>
      </w:pPr>
      <w:r>
        <w:t xml:space="preserve">Following Decision </w:t>
      </w:r>
      <w:r w:rsidR="00AF3E36">
        <w:t>MOP</w:t>
      </w:r>
      <w:r>
        <w:t>9/D3, a</w:t>
      </w:r>
      <w:r w:rsidR="00526361">
        <w:t xml:space="preserve">nother important source of income </w:t>
      </w:r>
      <w:r>
        <w:t xml:space="preserve">for the EAAFP has been from </w:t>
      </w:r>
      <w:r w:rsidR="00526361">
        <w:t>Partners</w:t>
      </w:r>
      <w:r>
        <w:t xml:space="preserve"> which totaled US</w:t>
      </w:r>
      <w:r w:rsidR="00482DFB">
        <w:t>$</w:t>
      </w:r>
      <w:r>
        <w:t xml:space="preserve">115,090 (2017) and 87,372 (2018). The contributing Country Partners were the </w:t>
      </w:r>
      <w:r>
        <w:rPr>
          <w:rFonts w:eastAsia="Malgun Gothic" w:cstheme="minorHAnsi"/>
          <w:color w:val="000000"/>
        </w:rPr>
        <w:t xml:space="preserve">R.O. </w:t>
      </w:r>
      <w:r w:rsidRPr="006E52A5">
        <w:rPr>
          <w:rFonts w:eastAsia="Malgun Gothic" w:cstheme="minorHAnsi"/>
          <w:color w:val="000000"/>
        </w:rPr>
        <w:t>K</w:t>
      </w:r>
      <w:r>
        <w:rPr>
          <w:rFonts w:eastAsia="Malgun Gothic" w:cstheme="minorHAnsi"/>
          <w:color w:val="000000"/>
        </w:rPr>
        <w:t xml:space="preserve">orea, Japan, New Zealand, Singapore and the USA which the contributing NGO Partners were the Wildfowl and Wetlands Trust and the International Crane Foundation. </w:t>
      </w:r>
      <w:r w:rsidR="00F117B6">
        <w:rPr>
          <w:rFonts w:eastAsia="Malgun Gothic" w:cstheme="minorHAnsi"/>
          <w:color w:val="000000"/>
        </w:rPr>
        <w:t>F</w:t>
      </w:r>
      <w:r w:rsidR="009E663B">
        <w:rPr>
          <w:rFonts w:eastAsia="Malgun Gothic" w:cstheme="minorHAnsi"/>
          <w:color w:val="000000"/>
        </w:rPr>
        <w:t xml:space="preserve">rom 2019-2020, </w:t>
      </w:r>
      <w:r w:rsidR="00F117B6">
        <w:rPr>
          <w:rFonts w:eastAsia="Malgun Gothic" w:cstheme="minorHAnsi"/>
          <w:color w:val="000000"/>
        </w:rPr>
        <w:t xml:space="preserve">China will provide </w:t>
      </w:r>
      <w:r w:rsidR="00E64703">
        <w:rPr>
          <w:rFonts w:eastAsia="Malgun Gothic" w:cstheme="minorHAnsi"/>
          <w:color w:val="000000"/>
        </w:rPr>
        <w:t xml:space="preserve">an annual contribution of </w:t>
      </w:r>
      <w:r w:rsidR="00F117B6">
        <w:rPr>
          <w:rFonts w:eastAsia="Malgun Gothic" w:cstheme="minorHAnsi"/>
          <w:color w:val="000000"/>
        </w:rPr>
        <w:t>US</w:t>
      </w:r>
      <w:r w:rsidR="00482DFB">
        <w:rPr>
          <w:rFonts w:eastAsia="Malgun Gothic" w:cstheme="minorHAnsi"/>
          <w:color w:val="000000"/>
        </w:rPr>
        <w:t>$</w:t>
      </w:r>
      <w:r w:rsidR="00E64703">
        <w:rPr>
          <w:rFonts w:eastAsia="Malgun Gothic" w:cstheme="minorHAnsi"/>
          <w:color w:val="000000"/>
        </w:rPr>
        <w:t>500</w:t>
      </w:r>
      <w:r w:rsidR="00F117B6">
        <w:rPr>
          <w:rFonts w:eastAsia="Malgun Gothic" w:cstheme="minorHAnsi"/>
          <w:color w:val="000000"/>
        </w:rPr>
        <w:t xml:space="preserve">,000 for the operation of the EAAFP Science Unit based in Beijing and it is hoped that </w:t>
      </w:r>
      <w:r w:rsidR="009E663B">
        <w:rPr>
          <w:rFonts w:eastAsia="Malgun Gothic" w:cstheme="minorHAnsi"/>
          <w:color w:val="000000"/>
        </w:rPr>
        <w:t>more Partners will be able to provide voluntary contributions to the EAAFP</w:t>
      </w:r>
      <w:r w:rsidR="009E663B">
        <w:t xml:space="preserve">. </w:t>
      </w:r>
    </w:p>
    <w:p w14:paraId="325BDA41" w14:textId="61DD4D44" w:rsidR="009E663B" w:rsidRDefault="009E663B" w:rsidP="00526361">
      <w:pPr>
        <w:spacing w:after="0"/>
      </w:pPr>
    </w:p>
    <w:p w14:paraId="6083D12E" w14:textId="1A448936" w:rsidR="00127FDD" w:rsidRPr="0057751F" w:rsidRDefault="006C3F52" w:rsidP="006C3F52">
      <w:pPr>
        <w:spacing w:after="0"/>
      </w:pPr>
      <w:r>
        <w:t xml:space="preserve">Regarding individual donors, </w:t>
      </w:r>
      <w:r w:rsidR="00127FDD">
        <w:t xml:space="preserve">the Korea South-East Power Co. </w:t>
      </w:r>
      <w:r>
        <w:t xml:space="preserve">(KOEN) </w:t>
      </w:r>
      <w:r w:rsidR="00127FDD">
        <w:t xml:space="preserve">has generously agreed to increase their donations to the </w:t>
      </w:r>
      <w:r w:rsidR="00127FDD" w:rsidRPr="00D55AD7">
        <w:rPr>
          <w:lang w:val="en-GB"/>
        </w:rPr>
        <w:t>EAAFP from US$4,424 to US$</w:t>
      </w:r>
      <w:r w:rsidR="009051E1" w:rsidRPr="00D55AD7">
        <w:rPr>
          <w:lang w:val="en-GB"/>
        </w:rPr>
        <w:t xml:space="preserve">15,000 pa under a three-year Memorandum of Understanding that was signed in </w:t>
      </w:r>
      <w:r w:rsidRPr="00D55AD7">
        <w:rPr>
          <w:lang w:val="en-GB"/>
        </w:rPr>
        <w:t xml:space="preserve">August </w:t>
      </w:r>
      <w:r w:rsidR="009051E1" w:rsidRPr="00D55AD7">
        <w:rPr>
          <w:lang w:val="en-GB"/>
        </w:rPr>
        <w:t>2018</w:t>
      </w:r>
      <w:r w:rsidRPr="00D55AD7">
        <w:rPr>
          <w:lang w:val="en-GB"/>
        </w:rPr>
        <w:t>,</w:t>
      </w:r>
      <w:r w:rsidR="009051E1" w:rsidRPr="00D55AD7">
        <w:rPr>
          <w:lang w:val="en-GB"/>
        </w:rPr>
        <w:t xml:space="preserve"> to support the activities of civil environmental organisations in Incheon for the conservation of migratory birds and their habitats</w:t>
      </w:r>
      <w:r w:rsidRPr="00D55AD7">
        <w:rPr>
          <w:lang w:val="en-GB"/>
        </w:rPr>
        <w:t xml:space="preserve">. </w:t>
      </w:r>
      <w:r w:rsidR="00127FDD" w:rsidRPr="00D55AD7">
        <w:rPr>
          <w:lang w:val="en-GB"/>
        </w:rPr>
        <w:t xml:space="preserve">It is also </w:t>
      </w:r>
      <w:r w:rsidRPr="00D55AD7">
        <w:rPr>
          <w:lang w:val="en-GB"/>
        </w:rPr>
        <w:t xml:space="preserve">expected </w:t>
      </w:r>
      <w:r w:rsidR="00127FDD" w:rsidRPr="00D55AD7">
        <w:rPr>
          <w:lang w:val="en-GB"/>
        </w:rPr>
        <w:t>that the level of private donations</w:t>
      </w:r>
      <w:r w:rsidR="00127FDD" w:rsidRPr="00285F8D">
        <w:t xml:space="preserve"> will be increased due to the efforts of the Fundraising Manager</w:t>
      </w:r>
      <w:r w:rsidRPr="00285F8D">
        <w:t xml:space="preserve">, and that this amount will be at least </w:t>
      </w:r>
      <w:r w:rsidR="00127FDD" w:rsidRPr="00285F8D">
        <w:t>US$50,000</w:t>
      </w:r>
      <w:r w:rsidRPr="00285F8D">
        <w:t xml:space="preserve"> pa.</w:t>
      </w:r>
    </w:p>
    <w:p w14:paraId="5A3D70D9" w14:textId="5F6CB011" w:rsidR="00814C71" w:rsidRDefault="00814C71" w:rsidP="0057751F">
      <w:pPr>
        <w:spacing w:after="0"/>
      </w:pPr>
    </w:p>
    <w:p w14:paraId="19AEF388" w14:textId="016FE83C" w:rsidR="005F51CD" w:rsidRPr="001D3B4F" w:rsidRDefault="001D3B4F" w:rsidP="005F51CD">
      <w:pPr>
        <w:spacing w:after="0"/>
        <w:rPr>
          <w:b/>
        </w:rPr>
      </w:pPr>
      <w:r>
        <w:rPr>
          <w:b/>
        </w:rPr>
        <w:t xml:space="preserve">3. </w:t>
      </w:r>
      <w:r w:rsidR="005F51CD" w:rsidRPr="001D3B4F">
        <w:rPr>
          <w:b/>
        </w:rPr>
        <w:t>Expenditure</w:t>
      </w:r>
      <w:r w:rsidR="006C79DC" w:rsidRPr="001D3B4F">
        <w:rPr>
          <w:b/>
        </w:rPr>
        <w:t xml:space="preserve"> </w:t>
      </w:r>
      <w:r w:rsidRPr="001D3B4F">
        <w:rPr>
          <w:b/>
        </w:rPr>
        <w:t xml:space="preserve">(Annex 2) and workplan </w:t>
      </w:r>
      <w:r w:rsidR="006C79DC" w:rsidRPr="001D3B4F">
        <w:rPr>
          <w:b/>
        </w:rPr>
        <w:t>(Annex 3)</w:t>
      </w:r>
    </w:p>
    <w:p w14:paraId="1AF3061E" w14:textId="77777777" w:rsidR="001D3B4F" w:rsidRDefault="001D3B4F" w:rsidP="00E45376">
      <w:pPr>
        <w:spacing w:after="0"/>
      </w:pPr>
    </w:p>
    <w:p w14:paraId="6978E1A6" w14:textId="5832A2EA" w:rsidR="00E45376" w:rsidRPr="00E45376" w:rsidRDefault="00E45376" w:rsidP="00E45376">
      <w:pPr>
        <w:spacing w:after="0"/>
      </w:pPr>
      <w:r>
        <w:t xml:space="preserve">The expenditure in 2019-2020 </w:t>
      </w:r>
      <w:r w:rsidR="001D3B4F">
        <w:t xml:space="preserve">will </w:t>
      </w:r>
      <w:r>
        <w:t xml:space="preserve">broadly follow that during 2017-2018 with these exceptions </w:t>
      </w:r>
      <w:r w:rsidR="001D3B4F">
        <w:t xml:space="preserve">below </w:t>
      </w:r>
      <w:r>
        <w:t>that may require more explanation:</w:t>
      </w:r>
    </w:p>
    <w:p w14:paraId="0372764C" w14:textId="1CFED1DE" w:rsidR="005F51CD" w:rsidRDefault="006C79DC" w:rsidP="005F51CD">
      <w:pPr>
        <w:pStyle w:val="ListParagraph"/>
        <w:numPr>
          <w:ilvl w:val="0"/>
          <w:numId w:val="3"/>
        </w:numPr>
        <w:spacing w:after="0"/>
        <w:ind w:left="567" w:hanging="283"/>
      </w:pPr>
      <w:r w:rsidRPr="00F42B77">
        <w:rPr>
          <w:i/>
        </w:rPr>
        <w:t xml:space="preserve">Activity 1.2 </w:t>
      </w:r>
      <w:r w:rsidR="00AD6993" w:rsidRPr="00F42B77">
        <w:rPr>
          <w:i/>
        </w:rPr>
        <w:t>Support to new FNSs</w:t>
      </w:r>
      <w:r w:rsidR="00AD6993">
        <w:t>. It is proposed that a trial be conducted</w:t>
      </w:r>
      <w:r>
        <w:t xml:space="preserve"> until </w:t>
      </w:r>
      <w:r w:rsidR="00AF3E36">
        <w:t>MoP</w:t>
      </w:r>
      <w:r>
        <w:t xml:space="preserve">11 </w:t>
      </w:r>
      <w:r w:rsidR="00CE446B">
        <w:t xml:space="preserve">to </w:t>
      </w:r>
      <w:r>
        <w:t>p</w:t>
      </w:r>
      <w:r w:rsidRPr="006C79DC">
        <w:t>rovid</w:t>
      </w:r>
      <w:r w:rsidR="00CE446B">
        <w:t>e</w:t>
      </w:r>
      <w:r w:rsidRPr="006C79DC">
        <w:t xml:space="preserve"> small funds to newly designated FNS, to promote their designation by organizing celebrations, production of sign-boards and leaflets etc</w:t>
      </w:r>
      <w:r w:rsidR="00CE446B">
        <w:t xml:space="preserve">. The aim is to increase awareness of these new sites as FNS as well as the work of the EAAFP. It is hoped that if awareness is raised at the time of designation, then there will be greater effort to conserve the site and the migratory </w:t>
      </w:r>
      <w:proofErr w:type="spellStart"/>
      <w:r w:rsidR="00CE446B">
        <w:t>waterbirds</w:t>
      </w:r>
      <w:proofErr w:type="spellEnd"/>
      <w:r w:rsidR="00CE446B">
        <w:t xml:space="preserve"> that use it</w:t>
      </w:r>
      <w:r w:rsidR="00E45376">
        <w:t>;</w:t>
      </w:r>
    </w:p>
    <w:p w14:paraId="05B9769E" w14:textId="38A357FC" w:rsidR="00AD6993" w:rsidRDefault="00CE446B" w:rsidP="005F51CD">
      <w:pPr>
        <w:pStyle w:val="ListParagraph"/>
        <w:numPr>
          <w:ilvl w:val="0"/>
          <w:numId w:val="3"/>
        </w:numPr>
        <w:spacing w:after="0"/>
        <w:ind w:left="567" w:hanging="283"/>
      </w:pPr>
      <w:r w:rsidRPr="00F42B77">
        <w:rPr>
          <w:i/>
        </w:rPr>
        <w:t>Activity 2.1</w:t>
      </w:r>
      <w:r w:rsidR="00AD6993" w:rsidRPr="00F42B77">
        <w:rPr>
          <w:i/>
        </w:rPr>
        <w:t xml:space="preserve"> EAAFP website</w:t>
      </w:r>
      <w:r>
        <w:t>. The amount has been increased from US$10,000 to US$20,000 to improve the website especially since it is in the process of migration to a more stable server</w:t>
      </w:r>
      <w:r w:rsidR="00AD6993">
        <w:t xml:space="preserve"> so that afterwards, funds are available to enhance the appearance and content of the website</w:t>
      </w:r>
      <w:r w:rsidR="00E45376">
        <w:t>;</w:t>
      </w:r>
    </w:p>
    <w:p w14:paraId="706E4712" w14:textId="79D96D87" w:rsidR="00CE446B" w:rsidRDefault="00AD6993" w:rsidP="005F51CD">
      <w:pPr>
        <w:pStyle w:val="ListParagraph"/>
        <w:numPr>
          <w:ilvl w:val="0"/>
          <w:numId w:val="3"/>
        </w:numPr>
        <w:spacing w:after="0"/>
        <w:ind w:left="567" w:hanging="283"/>
      </w:pPr>
      <w:r w:rsidRPr="00F42B77">
        <w:rPr>
          <w:i/>
        </w:rPr>
        <w:t>Activity 2.2 CEPA material</w:t>
      </w:r>
      <w:r>
        <w:t xml:space="preserve">. The amount for this activity has been increased from US$10,000 to US$20,000 </w:t>
      </w:r>
      <w:r w:rsidR="00F42B77">
        <w:t xml:space="preserve">in response to feedback that there is a general lack of awareness of the </w:t>
      </w:r>
      <w:r>
        <w:t xml:space="preserve">work of the EAAFP </w:t>
      </w:r>
      <w:r w:rsidR="00F42B77">
        <w:t>and therefore, more funds need to be allocated to the Secretariat and Partners to publicize the purpose and work of the Partnership</w:t>
      </w:r>
      <w:r w:rsidR="00E45376">
        <w:t>;</w:t>
      </w:r>
    </w:p>
    <w:p w14:paraId="27F62F38" w14:textId="68D549BC" w:rsidR="00F42B77" w:rsidRDefault="00F42B77" w:rsidP="005F51CD">
      <w:pPr>
        <w:pStyle w:val="ListParagraph"/>
        <w:numPr>
          <w:ilvl w:val="0"/>
          <w:numId w:val="3"/>
        </w:numPr>
        <w:spacing w:after="0"/>
        <w:ind w:left="567" w:hanging="283"/>
      </w:pPr>
      <w:r w:rsidRPr="00F42B77">
        <w:rPr>
          <w:i/>
        </w:rPr>
        <w:lastRenderedPageBreak/>
        <w:t>Activity 2.3 WMBD</w:t>
      </w:r>
      <w:r>
        <w:t xml:space="preserve">. Again, the amount for this activity has been increased to support the World Migratory Bird Day activities of the Partners so that they can further promote the Partnership. The larger amount for 2019 compared with 2020 is to cover the additional cost of organizing an event in Incheon in May 2019 to celebrate the </w:t>
      </w:r>
      <w:r w:rsidR="001B44F9">
        <w:t>10</w:t>
      </w:r>
      <w:r w:rsidR="001B44F9" w:rsidRPr="001B44F9">
        <w:rPr>
          <w:vertAlign w:val="superscript"/>
        </w:rPr>
        <w:t>th</w:t>
      </w:r>
      <w:r w:rsidR="001B44F9">
        <w:t xml:space="preserve"> </w:t>
      </w:r>
      <w:r>
        <w:t xml:space="preserve">anniversary of the hosting of the EAAFP Secretariat by the </w:t>
      </w:r>
      <w:r w:rsidR="001B44F9">
        <w:t>Incheon Metropolitan C</w:t>
      </w:r>
      <w:r>
        <w:t>ity</w:t>
      </w:r>
      <w:r w:rsidR="001B44F9">
        <w:t xml:space="preserve"> government</w:t>
      </w:r>
      <w:r w:rsidR="00E45376">
        <w:t>;</w:t>
      </w:r>
    </w:p>
    <w:p w14:paraId="4CC4C851" w14:textId="4BBFA0D6" w:rsidR="001B44F9" w:rsidRDefault="001B44F9" w:rsidP="005F51CD">
      <w:pPr>
        <w:pStyle w:val="ListParagraph"/>
        <w:numPr>
          <w:ilvl w:val="0"/>
          <w:numId w:val="3"/>
        </w:numPr>
        <w:spacing w:after="0"/>
        <w:ind w:left="567" w:hanging="283"/>
      </w:pPr>
      <w:r w:rsidRPr="001B44F9">
        <w:rPr>
          <w:i/>
        </w:rPr>
        <w:t>Activity 2.4 Flyway-wide Youth Forum</w:t>
      </w:r>
      <w:r>
        <w:t>. The amount for this activity decreased since the Secretariat will aim to co-organize the Youth Forum with other organizations and so the cost can be shared</w:t>
      </w:r>
      <w:r w:rsidR="00E45376">
        <w:t>;</w:t>
      </w:r>
    </w:p>
    <w:p w14:paraId="118A0BCF" w14:textId="4421033E" w:rsidR="00F117B6" w:rsidRPr="00F117B6" w:rsidRDefault="00F117B6" w:rsidP="005F51CD">
      <w:pPr>
        <w:pStyle w:val="ListParagraph"/>
        <w:numPr>
          <w:ilvl w:val="0"/>
          <w:numId w:val="3"/>
        </w:numPr>
        <w:spacing w:after="0"/>
        <w:ind w:left="567" w:hanging="283"/>
      </w:pPr>
      <w:r w:rsidRPr="00F117B6">
        <w:rPr>
          <w:rFonts w:eastAsia="Times New Roman" w:cstheme="minorHAnsi"/>
          <w:i/>
        </w:rPr>
        <w:t>Activity 3.3 Operation of the Science Unit based at Beijing Forestry University (China)</w:t>
      </w:r>
      <w:r>
        <w:rPr>
          <w:rFonts w:eastAsia="Times New Roman" w:cstheme="minorHAnsi"/>
        </w:rPr>
        <w:t xml:space="preserve">. This is a new item subject to the approval of Partners at </w:t>
      </w:r>
      <w:r w:rsidR="00AF3E36">
        <w:rPr>
          <w:rFonts w:eastAsia="Times New Roman" w:cstheme="minorHAnsi"/>
        </w:rPr>
        <w:t>MoP</w:t>
      </w:r>
      <w:r>
        <w:rPr>
          <w:rFonts w:eastAsia="Times New Roman" w:cstheme="minorHAnsi"/>
        </w:rPr>
        <w:t xml:space="preserve">10 (see paper </w:t>
      </w:r>
      <w:r w:rsidR="00AF3E36">
        <w:rPr>
          <w:rFonts w:eastAsia="Times New Roman" w:cstheme="minorHAnsi"/>
        </w:rPr>
        <w:t>MoP</w:t>
      </w:r>
      <w:r>
        <w:rPr>
          <w:rFonts w:eastAsia="Times New Roman" w:cstheme="minorHAnsi"/>
        </w:rPr>
        <w:t xml:space="preserve">10 DD.05). </w:t>
      </w:r>
    </w:p>
    <w:p w14:paraId="134A48F2" w14:textId="0F32199B" w:rsidR="00E45376" w:rsidRDefault="00E45376" w:rsidP="005F51CD">
      <w:pPr>
        <w:pStyle w:val="ListParagraph"/>
        <w:numPr>
          <w:ilvl w:val="0"/>
          <w:numId w:val="3"/>
        </w:numPr>
        <w:spacing w:after="0"/>
        <w:ind w:left="567" w:hanging="283"/>
      </w:pPr>
      <w:r w:rsidRPr="00DC4CB7">
        <w:rPr>
          <w:i/>
        </w:rPr>
        <w:t xml:space="preserve">Activity 5.3 Support for activities in </w:t>
      </w:r>
      <w:r w:rsidR="00DC4CB7" w:rsidRPr="00DC4CB7">
        <w:rPr>
          <w:i/>
        </w:rPr>
        <w:t>Mongolia/Russian Far East/Alaska</w:t>
      </w:r>
      <w:r w:rsidR="00DC4CB7">
        <w:t xml:space="preserve">. This sims to address the issues that in the past, the EAAFP has conducted relatively fewer activities in the northern part of the flyway as compared with the region around the Yellow Sea (Activity 51.) or the ASEAN region (Activity 5.2). </w:t>
      </w:r>
    </w:p>
    <w:p w14:paraId="67AB59E9" w14:textId="296A0A7F" w:rsidR="009051E1" w:rsidRDefault="009051E1" w:rsidP="0057751F">
      <w:pPr>
        <w:spacing w:after="0"/>
      </w:pPr>
    </w:p>
    <w:p w14:paraId="7C7FEC97" w14:textId="551912E6" w:rsidR="005F51CD" w:rsidRPr="003807AA" w:rsidRDefault="008816B4" w:rsidP="0069650A">
      <w:pPr>
        <w:spacing w:after="0"/>
        <w:rPr>
          <w:b/>
        </w:rPr>
      </w:pPr>
      <w:r w:rsidRPr="003807AA">
        <w:rPr>
          <w:b/>
        </w:rPr>
        <w:t xml:space="preserve">4. </w:t>
      </w:r>
      <w:r w:rsidR="00285F8D" w:rsidRPr="003807AA">
        <w:rPr>
          <w:b/>
        </w:rPr>
        <w:t>Estimated b</w:t>
      </w:r>
      <w:r w:rsidR="005F51CD" w:rsidRPr="003807AA">
        <w:rPr>
          <w:b/>
        </w:rPr>
        <w:t>udget outlook:</w:t>
      </w:r>
      <w:r w:rsidR="0069650A" w:rsidRPr="003807AA">
        <w:rPr>
          <w:b/>
        </w:rPr>
        <w:t xml:space="preserve"> </w:t>
      </w:r>
    </w:p>
    <w:p w14:paraId="048D717B" w14:textId="6A7A8029" w:rsidR="005F51CD" w:rsidRPr="003807AA" w:rsidRDefault="005F51CD" w:rsidP="005F51CD">
      <w:pPr>
        <w:spacing w:after="0"/>
      </w:pPr>
    </w:p>
    <w:p w14:paraId="7893A4B8" w14:textId="507F3A9F" w:rsidR="00EC07ED" w:rsidRPr="003807AA" w:rsidRDefault="00EC07ED" w:rsidP="005F51CD">
      <w:pPr>
        <w:spacing w:after="0"/>
      </w:pPr>
      <w:r w:rsidRPr="003807AA">
        <w:t>It is possible to estimate the sustainability of the proposed budget estimate for 2019-2020 using the estimated income (minimum and maximum) from Annex 1, the carried over from 2018 (</w:t>
      </w:r>
      <w:r w:rsidR="00AF3E36">
        <w:t>MoP</w:t>
      </w:r>
      <w:r w:rsidRPr="003807AA">
        <w:t>10 Doc.7, Annex 2), and the estimated expenditure (minimum and maximum) from Annex 2 (see table below). This shows that if the Secretariat is not able to raise any additional funds from either Partner’s voluntary contributions or from their fundraising efforts, then there will be a deficit of US</w:t>
      </w:r>
      <w:r w:rsidR="00482DFB">
        <w:t>$</w:t>
      </w:r>
      <w:r w:rsidRPr="003807AA">
        <w:t xml:space="preserve"> –</w:t>
      </w:r>
      <w:r w:rsidR="003807AA">
        <w:t>2</w:t>
      </w:r>
      <w:r w:rsidR="00E64703">
        <w:t>69,447</w:t>
      </w:r>
      <w:r w:rsidRPr="003807AA">
        <w:t>. However, if the Secretariat is able to raise all the funds that they aim to, then there would be a surplus of US</w:t>
      </w:r>
      <w:r w:rsidR="00482DFB">
        <w:t>$</w:t>
      </w:r>
      <w:r w:rsidR="003807AA">
        <w:t>42</w:t>
      </w:r>
      <w:r w:rsidR="00E64703">
        <w:t>7,423</w:t>
      </w:r>
      <w:r w:rsidRPr="003807AA">
        <w:t xml:space="preserve">. </w:t>
      </w:r>
    </w:p>
    <w:p w14:paraId="35829BC8" w14:textId="6E9F2AC9" w:rsidR="00EC07ED" w:rsidRPr="003807AA" w:rsidRDefault="00EC07ED" w:rsidP="005F51CD">
      <w:pPr>
        <w:spacing w:after="0"/>
      </w:pPr>
    </w:p>
    <w:tbl>
      <w:tblPr>
        <w:tblStyle w:val="TableGrid"/>
        <w:tblW w:w="0" w:type="auto"/>
        <w:jc w:val="center"/>
        <w:tblLook w:val="04A0" w:firstRow="1" w:lastRow="0" w:firstColumn="1" w:lastColumn="0" w:noHBand="0" w:noVBand="1"/>
      </w:tblPr>
      <w:tblGrid>
        <w:gridCol w:w="4541"/>
        <w:gridCol w:w="1550"/>
        <w:gridCol w:w="1701"/>
      </w:tblGrid>
      <w:tr w:rsidR="00035062" w14:paraId="0FF01B62" w14:textId="39B2F116" w:rsidTr="00035062">
        <w:trPr>
          <w:jc w:val="center"/>
        </w:trPr>
        <w:tc>
          <w:tcPr>
            <w:tcW w:w="4541" w:type="dxa"/>
            <w:shd w:val="clear" w:color="auto" w:fill="D9D9D9" w:themeFill="background1" w:themeFillShade="D9"/>
          </w:tcPr>
          <w:p w14:paraId="178632FE" w14:textId="2BF59395" w:rsidR="00035062" w:rsidRPr="003807AA" w:rsidRDefault="00035062" w:rsidP="005F51CD">
            <w:pPr>
              <w:rPr>
                <w:b/>
              </w:rPr>
            </w:pPr>
          </w:p>
        </w:tc>
        <w:tc>
          <w:tcPr>
            <w:tcW w:w="1550" w:type="dxa"/>
            <w:shd w:val="clear" w:color="auto" w:fill="D9D9D9" w:themeFill="background1" w:themeFillShade="D9"/>
          </w:tcPr>
          <w:p w14:paraId="125EEE0D" w14:textId="4B0421E3" w:rsidR="00035062" w:rsidRPr="003807AA" w:rsidRDefault="00035062" w:rsidP="00BF3DB5">
            <w:pPr>
              <w:jc w:val="center"/>
              <w:rPr>
                <w:b/>
              </w:rPr>
            </w:pPr>
            <w:r w:rsidRPr="003807AA">
              <w:rPr>
                <w:b/>
              </w:rPr>
              <w:t>US</w:t>
            </w:r>
            <w:r w:rsidR="00D55AD7" w:rsidRPr="003807AA">
              <w:rPr>
                <w:b/>
              </w:rPr>
              <w:t>D</w:t>
            </w:r>
          </w:p>
        </w:tc>
        <w:tc>
          <w:tcPr>
            <w:tcW w:w="1701" w:type="dxa"/>
            <w:shd w:val="clear" w:color="auto" w:fill="D9D9D9" w:themeFill="background1" w:themeFillShade="D9"/>
          </w:tcPr>
          <w:p w14:paraId="20D7B41B" w14:textId="7AD119DE" w:rsidR="00035062" w:rsidRPr="003807AA" w:rsidRDefault="00035062" w:rsidP="00BF3DB5">
            <w:pPr>
              <w:jc w:val="center"/>
              <w:rPr>
                <w:b/>
              </w:rPr>
            </w:pPr>
            <w:r w:rsidRPr="003807AA">
              <w:rPr>
                <w:b/>
              </w:rPr>
              <w:t>Comments</w:t>
            </w:r>
          </w:p>
        </w:tc>
      </w:tr>
      <w:tr w:rsidR="00035062" w14:paraId="2B711A5E" w14:textId="0E2544DB" w:rsidTr="003807AA">
        <w:trPr>
          <w:jc w:val="center"/>
        </w:trPr>
        <w:tc>
          <w:tcPr>
            <w:tcW w:w="4541" w:type="dxa"/>
          </w:tcPr>
          <w:p w14:paraId="29E474E3" w14:textId="4D84F437" w:rsidR="00035062" w:rsidRPr="003807AA" w:rsidRDefault="00035062" w:rsidP="00391919">
            <w:pPr>
              <w:rPr>
                <w:b/>
              </w:rPr>
            </w:pPr>
            <w:r w:rsidRPr="003807AA">
              <w:rPr>
                <w:b/>
              </w:rPr>
              <w:t>a. Income 2019-2020</w:t>
            </w:r>
          </w:p>
          <w:p w14:paraId="103A36C5" w14:textId="54B7BB55" w:rsidR="007B221B" w:rsidRPr="003807AA" w:rsidRDefault="007B221B" w:rsidP="007B221B">
            <w:r w:rsidRPr="003807AA">
              <w:t>(minimum US</w:t>
            </w:r>
            <w:r w:rsidR="00482DFB">
              <w:t>$</w:t>
            </w:r>
            <w:r w:rsidRPr="003807AA">
              <w:t>1,</w:t>
            </w:r>
            <w:r w:rsidR="00E64703">
              <w:t>0</w:t>
            </w:r>
            <w:r w:rsidRPr="003807AA">
              <w:t>62,</w:t>
            </w:r>
            <w:r w:rsidR="00E64703">
              <w:t>517</w:t>
            </w:r>
            <w:r w:rsidRPr="003807AA">
              <w:t xml:space="preserve"> + US</w:t>
            </w:r>
            <w:r w:rsidR="00482DFB">
              <w:t>$</w:t>
            </w:r>
            <w:r w:rsidRPr="003807AA">
              <w:t>1,</w:t>
            </w:r>
            <w:r w:rsidR="00E64703">
              <w:t>062,517</w:t>
            </w:r>
            <w:r w:rsidRPr="003807AA">
              <w:t>)</w:t>
            </w:r>
          </w:p>
          <w:p w14:paraId="0957409E" w14:textId="535BF21B" w:rsidR="007B221B" w:rsidRPr="003807AA" w:rsidRDefault="009D0DD7" w:rsidP="003807AA">
            <w:r w:rsidRPr="003807AA">
              <w:t xml:space="preserve"> </w:t>
            </w:r>
            <w:r w:rsidR="007B221B" w:rsidRPr="003807AA">
              <w:t xml:space="preserve">(maximum </w:t>
            </w:r>
            <w:r w:rsidR="00482DFB">
              <w:t>US$</w:t>
            </w:r>
            <w:r w:rsidR="007B221B" w:rsidRPr="003807AA">
              <w:t>1,</w:t>
            </w:r>
            <w:r w:rsidR="00E64703">
              <w:t>164,081</w:t>
            </w:r>
            <w:r w:rsidR="007B221B" w:rsidRPr="003807AA">
              <w:t xml:space="preserve"> + </w:t>
            </w:r>
            <w:r w:rsidR="00482DFB">
              <w:t>US$</w:t>
            </w:r>
            <w:r w:rsidR="007B221B" w:rsidRPr="003807AA">
              <w:t>1,</w:t>
            </w:r>
            <w:r w:rsidR="00E64703">
              <w:t>208,328</w:t>
            </w:r>
            <w:r w:rsidR="007B221B" w:rsidRPr="003807AA">
              <w:t>)</w:t>
            </w:r>
          </w:p>
        </w:tc>
        <w:tc>
          <w:tcPr>
            <w:tcW w:w="1550" w:type="dxa"/>
          </w:tcPr>
          <w:p w14:paraId="32009B63" w14:textId="77777777" w:rsidR="00035062" w:rsidRPr="003807AA" w:rsidRDefault="00035062" w:rsidP="00C9796D">
            <w:pPr>
              <w:jc w:val="right"/>
            </w:pPr>
          </w:p>
          <w:p w14:paraId="1C4DBF28" w14:textId="5DE60F68" w:rsidR="001156FD" w:rsidRPr="003807AA" w:rsidRDefault="001156FD" w:rsidP="007B221B">
            <w:pPr>
              <w:jc w:val="right"/>
              <w:rPr>
                <w:rFonts w:eastAsia="Malgun Gothic" w:cstheme="minorHAnsi"/>
                <w:bCs/>
                <w:color w:val="000000"/>
              </w:rPr>
            </w:pPr>
            <w:r w:rsidRPr="003807AA">
              <w:rPr>
                <w:rFonts w:eastAsia="Malgun Gothic" w:cstheme="minorHAnsi"/>
                <w:bCs/>
                <w:color w:val="000000"/>
              </w:rPr>
              <w:t>2,</w:t>
            </w:r>
            <w:r w:rsidR="00E64703">
              <w:rPr>
                <w:rFonts w:eastAsia="Malgun Gothic" w:cstheme="minorHAnsi"/>
                <w:bCs/>
                <w:color w:val="000000"/>
              </w:rPr>
              <w:t>1</w:t>
            </w:r>
            <w:r w:rsidR="00FB3CC4" w:rsidRPr="003807AA">
              <w:rPr>
                <w:rFonts w:eastAsia="Malgun Gothic" w:cstheme="minorHAnsi"/>
                <w:bCs/>
                <w:color w:val="000000"/>
              </w:rPr>
              <w:t>25,</w:t>
            </w:r>
            <w:r w:rsidR="00E64703">
              <w:rPr>
                <w:rFonts w:eastAsia="Malgun Gothic" w:cstheme="minorHAnsi"/>
                <w:bCs/>
                <w:color w:val="000000"/>
              </w:rPr>
              <w:t>034</w:t>
            </w:r>
          </w:p>
          <w:p w14:paraId="7356A1D8" w14:textId="61FFA7A8" w:rsidR="001156FD" w:rsidRPr="003807AA" w:rsidRDefault="00FB3CC4" w:rsidP="007B221B">
            <w:pPr>
              <w:jc w:val="right"/>
              <w:rPr>
                <w:rFonts w:eastAsia="Malgun Gothic" w:cstheme="minorHAnsi"/>
                <w:bCs/>
                <w:color w:val="000000"/>
              </w:rPr>
            </w:pPr>
            <w:r w:rsidRPr="003807AA">
              <w:rPr>
                <w:rFonts w:eastAsia="Malgun Gothic" w:cstheme="minorHAnsi"/>
                <w:bCs/>
                <w:color w:val="000000"/>
              </w:rPr>
              <w:t>2,</w:t>
            </w:r>
            <w:r w:rsidR="00E64703">
              <w:rPr>
                <w:rFonts w:eastAsia="Malgun Gothic" w:cstheme="minorHAnsi"/>
                <w:bCs/>
                <w:color w:val="000000"/>
              </w:rPr>
              <w:t>372,409</w:t>
            </w:r>
          </w:p>
        </w:tc>
        <w:tc>
          <w:tcPr>
            <w:tcW w:w="1701" w:type="dxa"/>
          </w:tcPr>
          <w:p w14:paraId="46CF3F41" w14:textId="6BF38D9B" w:rsidR="00035062" w:rsidRPr="003807AA" w:rsidRDefault="00035062" w:rsidP="00C9796D">
            <w:pPr>
              <w:jc w:val="right"/>
            </w:pPr>
            <w:r w:rsidRPr="003807AA">
              <w:t>Doc.</w:t>
            </w:r>
            <w:r w:rsidR="00EC07ED" w:rsidRPr="003807AA">
              <w:t>8</w:t>
            </w:r>
            <w:r w:rsidRPr="003807AA">
              <w:t>, Annex 1</w:t>
            </w:r>
          </w:p>
        </w:tc>
      </w:tr>
      <w:tr w:rsidR="00035062" w14:paraId="2A236488" w14:textId="17BA7536" w:rsidTr="003807AA">
        <w:trPr>
          <w:jc w:val="center"/>
        </w:trPr>
        <w:tc>
          <w:tcPr>
            <w:tcW w:w="4541" w:type="dxa"/>
            <w:vAlign w:val="center"/>
          </w:tcPr>
          <w:p w14:paraId="7D3C7EBB" w14:textId="77777777" w:rsidR="00035062" w:rsidRPr="003807AA" w:rsidRDefault="00035062" w:rsidP="005F51CD">
            <w:pPr>
              <w:rPr>
                <w:b/>
              </w:rPr>
            </w:pPr>
            <w:r w:rsidRPr="003807AA">
              <w:rPr>
                <w:b/>
              </w:rPr>
              <w:t>b. Carried over from 2018</w:t>
            </w:r>
          </w:p>
          <w:p w14:paraId="58E9632D" w14:textId="34F7FE7C" w:rsidR="007B221B" w:rsidRPr="003807AA" w:rsidRDefault="007B221B" w:rsidP="005F51CD">
            <w:r w:rsidRPr="003807AA">
              <w:t xml:space="preserve">(minimum </w:t>
            </w:r>
            <w:r w:rsidR="00482DFB">
              <w:t>US$</w:t>
            </w:r>
            <w:r w:rsidRPr="003807AA">
              <w:t>247,109)</w:t>
            </w:r>
          </w:p>
          <w:p w14:paraId="2D0D5780" w14:textId="4EF95C56" w:rsidR="007B221B" w:rsidRPr="003807AA" w:rsidRDefault="007B221B" w:rsidP="005F51CD">
            <w:pPr>
              <w:rPr>
                <w:b/>
              </w:rPr>
            </w:pPr>
            <w:r w:rsidRPr="003807AA">
              <w:t xml:space="preserve">(maximum </w:t>
            </w:r>
            <w:r w:rsidR="00482DFB">
              <w:t>US$</w:t>
            </w:r>
            <w:r w:rsidRPr="003807AA">
              <w:t>696,604)</w:t>
            </w:r>
          </w:p>
        </w:tc>
        <w:tc>
          <w:tcPr>
            <w:tcW w:w="1550" w:type="dxa"/>
            <w:vAlign w:val="center"/>
          </w:tcPr>
          <w:p w14:paraId="65D57BAA" w14:textId="34A9BB21" w:rsidR="00035062" w:rsidRPr="003807AA" w:rsidRDefault="00035062" w:rsidP="00C9796D">
            <w:pPr>
              <w:jc w:val="right"/>
            </w:pPr>
          </w:p>
          <w:p w14:paraId="796BAFDB" w14:textId="33465CAB" w:rsidR="007B221B" w:rsidRPr="003807AA" w:rsidRDefault="007B221B" w:rsidP="00C9796D">
            <w:pPr>
              <w:jc w:val="right"/>
            </w:pPr>
            <w:r w:rsidRPr="003807AA">
              <w:t>247,109</w:t>
            </w:r>
          </w:p>
          <w:p w14:paraId="73E28AAF" w14:textId="0C1414B9" w:rsidR="007B221B" w:rsidRPr="003807AA" w:rsidRDefault="007B221B" w:rsidP="00C9796D">
            <w:pPr>
              <w:jc w:val="right"/>
            </w:pPr>
            <w:r w:rsidRPr="003807AA">
              <w:t>696,604</w:t>
            </w:r>
          </w:p>
        </w:tc>
        <w:tc>
          <w:tcPr>
            <w:tcW w:w="1701" w:type="dxa"/>
          </w:tcPr>
          <w:p w14:paraId="672F4EDD" w14:textId="7283D500" w:rsidR="00035062" w:rsidRPr="003807AA" w:rsidRDefault="00AF3E36" w:rsidP="00C9796D">
            <w:pPr>
              <w:jc w:val="right"/>
            </w:pPr>
            <w:r>
              <w:t>MoP</w:t>
            </w:r>
            <w:r w:rsidR="00EC07ED" w:rsidRPr="003807AA">
              <w:t xml:space="preserve">10 </w:t>
            </w:r>
            <w:r w:rsidR="00035062" w:rsidRPr="003807AA">
              <w:t>Doc.7, Annex 2</w:t>
            </w:r>
          </w:p>
        </w:tc>
      </w:tr>
      <w:tr w:rsidR="00035062" w14:paraId="677E9F7C" w14:textId="1CF1619C" w:rsidTr="003807AA">
        <w:trPr>
          <w:jc w:val="center"/>
        </w:trPr>
        <w:tc>
          <w:tcPr>
            <w:tcW w:w="4541" w:type="dxa"/>
          </w:tcPr>
          <w:p w14:paraId="31D2B588" w14:textId="5AF039AA" w:rsidR="00035062" w:rsidRPr="003807AA" w:rsidRDefault="00035062" w:rsidP="00BF3DB5">
            <w:pPr>
              <w:rPr>
                <w:b/>
              </w:rPr>
            </w:pPr>
            <w:r w:rsidRPr="003807AA">
              <w:rPr>
                <w:b/>
              </w:rPr>
              <w:t>c. Total income 2019-2020 (</w:t>
            </w:r>
            <w:proofErr w:type="spellStart"/>
            <w:r w:rsidRPr="003807AA">
              <w:rPr>
                <w:b/>
              </w:rPr>
              <w:t>a+b</w:t>
            </w:r>
            <w:proofErr w:type="spellEnd"/>
            <w:r w:rsidRPr="003807AA">
              <w:rPr>
                <w:b/>
              </w:rPr>
              <w:t>)</w:t>
            </w:r>
          </w:p>
          <w:p w14:paraId="2B93E58E" w14:textId="4670FE10" w:rsidR="00035062" w:rsidRPr="003807AA" w:rsidRDefault="00035062" w:rsidP="00BF3DB5">
            <w:r w:rsidRPr="003807AA">
              <w:t>(minimum)</w:t>
            </w:r>
          </w:p>
          <w:p w14:paraId="4FFA980B" w14:textId="64790DC0" w:rsidR="00035062" w:rsidRPr="003807AA" w:rsidRDefault="00035062" w:rsidP="00BF3DB5">
            <w:pPr>
              <w:rPr>
                <w:b/>
              </w:rPr>
            </w:pPr>
            <w:r w:rsidRPr="003807AA">
              <w:t>(maximum)</w:t>
            </w:r>
          </w:p>
        </w:tc>
        <w:tc>
          <w:tcPr>
            <w:tcW w:w="1550" w:type="dxa"/>
          </w:tcPr>
          <w:p w14:paraId="5D1B64B3" w14:textId="77777777" w:rsidR="00035062" w:rsidRPr="003807AA" w:rsidRDefault="00035062" w:rsidP="00BF3DB5">
            <w:pPr>
              <w:jc w:val="right"/>
            </w:pPr>
          </w:p>
          <w:p w14:paraId="65995579" w14:textId="2039D041" w:rsidR="00FC72E2" w:rsidRPr="003807AA" w:rsidRDefault="00FB3CC4" w:rsidP="00BF3DB5">
            <w:pPr>
              <w:jc w:val="right"/>
            </w:pPr>
            <w:r w:rsidRPr="003807AA">
              <w:t>2,</w:t>
            </w:r>
            <w:r w:rsidR="00E64703">
              <w:t>372,143</w:t>
            </w:r>
          </w:p>
          <w:p w14:paraId="5BA7D0C9" w14:textId="14BAFE9A" w:rsidR="00FC72E2" w:rsidRPr="003807AA" w:rsidRDefault="00FB3CC4" w:rsidP="00BF3DB5">
            <w:pPr>
              <w:jc w:val="right"/>
            </w:pPr>
            <w:r w:rsidRPr="003807AA">
              <w:t>3,</w:t>
            </w:r>
            <w:r w:rsidR="00E64703">
              <w:t>069,013</w:t>
            </w:r>
          </w:p>
        </w:tc>
        <w:tc>
          <w:tcPr>
            <w:tcW w:w="1701" w:type="dxa"/>
          </w:tcPr>
          <w:p w14:paraId="733A51AB" w14:textId="77777777" w:rsidR="00035062" w:rsidRPr="003807AA" w:rsidRDefault="00035062" w:rsidP="00BF3DB5">
            <w:pPr>
              <w:jc w:val="right"/>
            </w:pPr>
          </w:p>
        </w:tc>
      </w:tr>
      <w:tr w:rsidR="00035062" w14:paraId="69D8976E" w14:textId="1F5C0F93" w:rsidTr="003807AA">
        <w:trPr>
          <w:jc w:val="center"/>
        </w:trPr>
        <w:tc>
          <w:tcPr>
            <w:tcW w:w="4541" w:type="dxa"/>
          </w:tcPr>
          <w:p w14:paraId="3B5CE58E" w14:textId="63E5D848" w:rsidR="00035062" w:rsidRPr="003807AA" w:rsidRDefault="00035062" w:rsidP="005F51CD">
            <w:pPr>
              <w:rPr>
                <w:b/>
              </w:rPr>
            </w:pPr>
            <w:r w:rsidRPr="003807AA">
              <w:rPr>
                <w:b/>
              </w:rPr>
              <w:t xml:space="preserve">d. Expenditure 2019-2020 </w:t>
            </w:r>
          </w:p>
          <w:p w14:paraId="2AD4904C" w14:textId="61FBADC0" w:rsidR="009277AE" w:rsidRPr="003807AA" w:rsidRDefault="009D0DD7" w:rsidP="005F51CD">
            <w:r w:rsidRPr="003807AA" w:rsidDel="009D0DD7">
              <w:t xml:space="preserve"> </w:t>
            </w:r>
            <w:r w:rsidR="009277AE" w:rsidRPr="003807AA">
              <w:t>(</w:t>
            </w:r>
            <w:r w:rsidR="00482DFB">
              <w:t>US$</w:t>
            </w:r>
            <w:r w:rsidRPr="003807AA">
              <w:t xml:space="preserve">1,610,295 + </w:t>
            </w:r>
            <w:r w:rsidR="00482DFB">
              <w:t>US$</w:t>
            </w:r>
            <w:r w:rsidRPr="003807AA">
              <w:t>1,635,295)</w:t>
            </w:r>
          </w:p>
        </w:tc>
        <w:tc>
          <w:tcPr>
            <w:tcW w:w="1550" w:type="dxa"/>
          </w:tcPr>
          <w:p w14:paraId="70A6E545" w14:textId="09396A81" w:rsidR="00035062" w:rsidRPr="003807AA" w:rsidRDefault="00035062" w:rsidP="00C9796D">
            <w:pPr>
              <w:jc w:val="right"/>
            </w:pPr>
          </w:p>
          <w:p w14:paraId="37B073C0" w14:textId="71701014" w:rsidR="009D0DD7" w:rsidRPr="003807AA" w:rsidRDefault="00E64703" w:rsidP="00C9796D">
            <w:pPr>
              <w:jc w:val="right"/>
            </w:pPr>
            <w:r>
              <w:t>2,641,590</w:t>
            </w:r>
          </w:p>
        </w:tc>
        <w:tc>
          <w:tcPr>
            <w:tcW w:w="1701" w:type="dxa"/>
          </w:tcPr>
          <w:p w14:paraId="29CE3705" w14:textId="1827A928" w:rsidR="00035062" w:rsidRPr="003807AA" w:rsidRDefault="00035062" w:rsidP="00C9796D">
            <w:pPr>
              <w:jc w:val="right"/>
            </w:pPr>
            <w:r w:rsidRPr="003807AA">
              <w:t>Doc.</w:t>
            </w:r>
            <w:r w:rsidR="00EC07ED" w:rsidRPr="003807AA">
              <w:t>8</w:t>
            </w:r>
            <w:r w:rsidRPr="003807AA">
              <w:t>, Annex 2</w:t>
            </w:r>
          </w:p>
        </w:tc>
      </w:tr>
      <w:tr w:rsidR="00035062" w14:paraId="652FC67D" w14:textId="672192A1" w:rsidTr="00035062">
        <w:trPr>
          <w:jc w:val="center"/>
        </w:trPr>
        <w:tc>
          <w:tcPr>
            <w:tcW w:w="4541" w:type="dxa"/>
          </w:tcPr>
          <w:p w14:paraId="67F1FE1B" w14:textId="1445E426" w:rsidR="00035062" w:rsidRPr="000239DD" w:rsidRDefault="00035062" w:rsidP="00BF3DB5">
            <w:pPr>
              <w:rPr>
                <w:b/>
              </w:rPr>
            </w:pPr>
            <w:r w:rsidRPr="000239DD">
              <w:rPr>
                <w:b/>
              </w:rPr>
              <w:t>e. Predicted deficit/surplus (c-d)</w:t>
            </w:r>
          </w:p>
          <w:p w14:paraId="49AE450C" w14:textId="77777777" w:rsidR="00035062" w:rsidRPr="000239DD" w:rsidRDefault="00035062" w:rsidP="006944DF">
            <w:r w:rsidRPr="000239DD">
              <w:t>(minimum)</w:t>
            </w:r>
          </w:p>
          <w:p w14:paraId="35363D64" w14:textId="61DABC44" w:rsidR="00035062" w:rsidRPr="000239DD" w:rsidRDefault="00035062" w:rsidP="006944DF">
            <w:pPr>
              <w:rPr>
                <w:b/>
              </w:rPr>
            </w:pPr>
            <w:r w:rsidRPr="000239DD">
              <w:t>(maximum)</w:t>
            </w:r>
          </w:p>
        </w:tc>
        <w:tc>
          <w:tcPr>
            <w:tcW w:w="1550" w:type="dxa"/>
          </w:tcPr>
          <w:p w14:paraId="3BDB5FDA" w14:textId="6E14FF58" w:rsidR="00035062" w:rsidRPr="000239DD" w:rsidRDefault="00035062" w:rsidP="00C9796D">
            <w:pPr>
              <w:jc w:val="right"/>
              <w:rPr>
                <w:b/>
              </w:rPr>
            </w:pPr>
          </w:p>
          <w:p w14:paraId="4D72A454" w14:textId="549D2059" w:rsidR="00F07611" w:rsidRPr="000239DD" w:rsidRDefault="00F07611" w:rsidP="00C9796D">
            <w:pPr>
              <w:jc w:val="right"/>
              <w:rPr>
                <w:b/>
              </w:rPr>
            </w:pPr>
            <w:r w:rsidRPr="000239DD">
              <w:rPr>
                <w:b/>
              </w:rPr>
              <w:t>-2</w:t>
            </w:r>
            <w:r w:rsidR="00E64703">
              <w:rPr>
                <w:b/>
              </w:rPr>
              <w:t>69,447</w:t>
            </w:r>
          </w:p>
          <w:p w14:paraId="7CDDE46A" w14:textId="6C986387" w:rsidR="00F07611" w:rsidRPr="000239DD" w:rsidRDefault="00F07611" w:rsidP="00C9796D">
            <w:pPr>
              <w:jc w:val="right"/>
              <w:rPr>
                <w:b/>
              </w:rPr>
            </w:pPr>
            <w:r w:rsidRPr="000239DD">
              <w:rPr>
                <w:b/>
              </w:rPr>
              <w:t>42</w:t>
            </w:r>
            <w:r w:rsidR="00E64703">
              <w:rPr>
                <w:b/>
              </w:rPr>
              <w:t>7,423</w:t>
            </w:r>
          </w:p>
        </w:tc>
        <w:tc>
          <w:tcPr>
            <w:tcW w:w="1701" w:type="dxa"/>
          </w:tcPr>
          <w:p w14:paraId="0E032633" w14:textId="77777777" w:rsidR="00035062" w:rsidRPr="000239DD" w:rsidRDefault="00035062" w:rsidP="00C9796D">
            <w:pPr>
              <w:jc w:val="right"/>
              <w:rPr>
                <w:b/>
              </w:rPr>
            </w:pPr>
          </w:p>
        </w:tc>
      </w:tr>
    </w:tbl>
    <w:p w14:paraId="6011CA49" w14:textId="77777777" w:rsidR="005F51CD" w:rsidRDefault="005F51CD" w:rsidP="005F51CD">
      <w:pPr>
        <w:spacing w:after="0"/>
        <w:rPr>
          <w:b/>
          <w:sz w:val="24"/>
          <w:szCs w:val="24"/>
        </w:rPr>
      </w:pPr>
    </w:p>
    <w:p w14:paraId="57BE5FA2" w14:textId="1F4DC9C5" w:rsidR="00802BBB" w:rsidRPr="003807AA" w:rsidRDefault="00802BBB" w:rsidP="00802BBB">
      <w:pPr>
        <w:spacing w:after="0"/>
      </w:pPr>
      <w:r w:rsidRPr="003807AA">
        <w:t xml:space="preserve">To avoid any deficit at the end of 2020, the budget would be reviewed </w:t>
      </w:r>
      <w:r w:rsidR="003807AA">
        <w:t xml:space="preserve">every six months and especially </w:t>
      </w:r>
      <w:r w:rsidRPr="003807AA">
        <w:t>at the end of 2019</w:t>
      </w:r>
      <w:r w:rsidR="003807AA">
        <w:t>.</w:t>
      </w:r>
      <w:r w:rsidRPr="003807AA">
        <w:t xml:space="preserve"> </w:t>
      </w:r>
    </w:p>
    <w:p w14:paraId="41C8EC1A" w14:textId="77777777" w:rsidR="005F51CD" w:rsidRDefault="005F51CD" w:rsidP="005F51CD">
      <w:pPr>
        <w:spacing w:after="0"/>
        <w:rPr>
          <w:b/>
          <w:sz w:val="24"/>
          <w:szCs w:val="24"/>
        </w:rPr>
      </w:pPr>
    </w:p>
    <w:p w14:paraId="7E2DD0E3" w14:textId="46A2C3EE" w:rsidR="006E52A5" w:rsidRPr="001C3C24" w:rsidRDefault="005F51CD" w:rsidP="003807AA">
      <w:pPr>
        <w:jc w:val="center"/>
        <w:rPr>
          <w:b/>
          <w:sz w:val="24"/>
          <w:szCs w:val="24"/>
        </w:rPr>
      </w:pPr>
      <w:r>
        <w:rPr>
          <w:b/>
          <w:sz w:val="24"/>
          <w:szCs w:val="24"/>
        </w:rPr>
        <w:br w:type="page"/>
      </w:r>
      <w:r w:rsidR="008E63EE" w:rsidRPr="001C3C24">
        <w:rPr>
          <w:b/>
          <w:sz w:val="24"/>
          <w:szCs w:val="24"/>
        </w:rPr>
        <w:lastRenderedPageBreak/>
        <w:t>Annex 1</w:t>
      </w:r>
    </w:p>
    <w:p w14:paraId="5EA08069" w14:textId="56BFB19F" w:rsidR="0073039B" w:rsidRPr="001C3C24" w:rsidRDefault="00D875DB" w:rsidP="0073039B">
      <w:pPr>
        <w:spacing w:after="0"/>
        <w:jc w:val="center"/>
        <w:rPr>
          <w:b/>
          <w:sz w:val="24"/>
          <w:szCs w:val="24"/>
        </w:rPr>
      </w:pPr>
      <w:r w:rsidRPr="001C3C24">
        <w:rPr>
          <w:b/>
          <w:sz w:val="24"/>
          <w:szCs w:val="24"/>
        </w:rPr>
        <w:t xml:space="preserve">Income </w:t>
      </w:r>
      <w:r w:rsidR="00813635">
        <w:rPr>
          <w:b/>
          <w:sz w:val="24"/>
          <w:szCs w:val="24"/>
        </w:rPr>
        <w:t xml:space="preserve">estimate </w:t>
      </w:r>
      <w:r w:rsidRPr="001C3C24">
        <w:rPr>
          <w:b/>
          <w:sz w:val="24"/>
          <w:szCs w:val="24"/>
        </w:rPr>
        <w:t>201</w:t>
      </w:r>
      <w:r>
        <w:rPr>
          <w:b/>
          <w:sz w:val="24"/>
          <w:szCs w:val="24"/>
        </w:rPr>
        <w:t>9</w:t>
      </w:r>
      <w:r w:rsidRPr="001C3C24">
        <w:rPr>
          <w:b/>
          <w:sz w:val="24"/>
          <w:szCs w:val="24"/>
        </w:rPr>
        <w:t>-20</w:t>
      </w:r>
      <w:r>
        <w:rPr>
          <w:b/>
          <w:sz w:val="24"/>
          <w:szCs w:val="24"/>
        </w:rPr>
        <w:t>20</w:t>
      </w:r>
    </w:p>
    <w:p w14:paraId="37064260" w14:textId="77777777" w:rsidR="00D875DB" w:rsidRDefault="00D875DB" w:rsidP="00FC01F8">
      <w:pPr>
        <w:spacing w:after="0"/>
      </w:pPr>
    </w:p>
    <w:tbl>
      <w:tblPr>
        <w:tblStyle w:val="TableGrid"/>
        <w:tblW w:w="0" w:type="auto"/>
        <w:tblLook w:val="04A0" w:firstRow="1" w:lastRow="0" w:firstColumn="1" w:lastColumn="0" w:noHBand="0" w:noVBand="1"/>
      </w:tblPr>
      <w:tblGrid>
        <w:gridCol w:w="1555"/>
        <w:gridCol w:w="3245"/>
        <w:gridCol w:w="1149"/>
        <w:gridCol w:w="1134"/>
        <w:gridCol w:w="1042"/>
        <w:gridCol w:w="1225"/>
      </w:tblGrid>
      <w:tr w:rsidR="00773DE9" w:rsidRPr="007B7267" w14:paraId="25EAEEA6" w14:textId="77777777" w:rsidTr="00953B01">
        <w:tc>
          <w:tcPr>
            <w:tcW w:w="4800" w:type="dxa"/>
            <w:gridSpan w:val="2"/>
            <w:vMerge w:val="restart"/>
            <w:shd w:val="clear" w:color="auto" w:fill="A6A6A6" w:themeFill="background1" w:themeFillShade="A6"/>
            <w:vAlign w:val="center"/>
          </w:tcPr>
          <w:p w14:paraId="3D9AB652" w14:textId="6CC5A5A0" w:rsidR="00773DE9" w:rsidRPr="00953B01" w:rsidRDefault="00773DE9" w:rsidP="006E547E">
            <w:pPr>
              <w:rPr>
                <w:rFonts w:eastAsia="Malgun Gothic" w:cstheme="minorHAnsi"/>
                <w:bCs/>
                <w:color w:val="000000"/>
                <w:sz w:val="20"/>
                <w:szCs w:val="20"/>
              </w:rPr>
            </w:pPr>
            <w:r w:rsidRPr="007B7267">
              <w:rPr>
                <w:rFonts w:eastAsia="Malgun Gothic" w:cstheme="minorHAnsi"/>
                <w:b/>
                <w:bCs/>
                <w:color w:val="000000"/>
                <w:sz w:val="20"/>
                <w:szCs w:val="20"/>
              </w:rPr>
              <w:t xml:space="preserve">Fund source </w:t>
            </w:r>
          </w:p>
        </w:tc>
        <w:tc>
          <w:tcPr>
            <w:tcW w:w="2283" w:type="dxa"/>
            <w:gridSpan w:val="2"/>
            <w:shd w:val="clear" w:color="auto" w:fill="A6A6A6" w:themeFill="background1" w:themeFillShade="A6"/>
            <w:vAlign w:val="center"/>
          </w:tcPr>
          <w:p w14:paraId="0CFC89EF" w14:textId="76EB0DA1" w:rsidR="00773DE9" w:rsidRPr="007B7267" w:rsidRDefault="00773DE9" w:rsidP="006E547E">
            <w:pPr>
              <w:jc w:val="center"/>
              <w:rPr>
                <w:rFonts w:eastAsia="Malgun Gothic" w:cstheme="minorHAnsi"/>
                <w:b/>
                <w:bCs/>
                <w:color w:val="000000"/>
                <w:sz w:val="20"/>
                <w:szCs w:val="20"/>
              </w:rPr>
            </w:pPr>
            <w:r w:rsidRPr="007B7267">
              <w:rPr>
                <w:rFonts w:eastAsia="Malgun Gothic" w:cstheme="minorHAnsi"/>
                <w:b/>
                <w:bCs/>
                <w:color w:val="000000"/>
                <w:sz w:val="20"/>
                <w:szCs w:val="20"/>
              </w:rPr>
              <w:t>2019</w:t>
            </w:r>
            <w:r w:rsidR="00D55AD7">
              <w:rPr>
                <w:rFonts w:eastAsia="Malgun Gothic" w:cstheme="minorHAnsi"/>
                <w:b/>
                <w:bCs/>
                <w:color w:val="000000"/>
                <w:sz w:val="20"/>
                <w:szCs w:val="20"/>
              </w:rPr>
              <w:t xml:space="preserve"> (</w:t>
            </w:r>
            <w:r w:rsidR="00482DFB">
              <w:rPr>
                <w:rFonts w:eastAsia="Malgun Gothic" w:cstheme="minorHAnsi"/>
                <w:b/>
                <w:bCs/>
                <w:color w:val="000000"/>
                <w:sz w:val="20"/>
                <w:szCs w:val="20"/>
              </w:rPr>
              <w:t>US$</w:t>
            </w:r>
            <w:r w:rsidR="00D55AD7">
              <w:rPr>
                <w:rFonts w:eastAsia="Malgun Gothic" w:cstheme="minorHAnsi"/>
                <w:b/>
                <w:bCs/>
                <w:color w:val="000000"/>
                <w:sz w:val="20"/>
                <w:szCs w:val="20"/>
              </w:rPr>
              <w:t>)</w:t>
            </w:r>
          </w:p>
        </w:tc>
        <w:tc>
          <w:tcPr>
            <w:tcW w:w="2267" w:type="dxa"/>
            <w:gridSpan w:val="2"/>
            <w:shd w:val="clear" w:color="auto" w:fill="A6A6A6" w:themeFill="background1" w:themeFillShade="A6"/>
            <w:vAlign w:val="center"/>
          </w:tcPr>
          <w:p w14:paraId="0B0A51A5" w14:textId="120C09C3" w:rsidR="00773DE9" w:rsidRPr="007B7267" w:rsidRDefault="00773DE9" w:rsidP="006E547E">
            <w:pPr>
              <w:jc w:val="center"/>
              <w:rPr>
                <w:rFonts w:eastAsia="Malgun Gothic" w:cstheme="minorHAnsi"/>
                <w:b/>
                <w:bCs/>
                <w:color w:val="000000"/>
                <w:sz w:val="20"/>
                <w:szCs w:val="20"/>
              </w:rPr>
            </w:pPr>
            <w:r w:rsidRPr="007B7267">
              <w:rPr>
                <w:rFonts w:eastAsia="Malgun Gothic" w:cstheme="minorHAnsi"/>
                <w:b/>
                <w:bCs/>
                <w:color w:val="000000"/>
                <w:sz w:val="20"/>
                <w:szCs w:val="20"/>
              </w:rPr>
              <w:t>2020</w:t>
            </w:r>
            <w:r w:rsidR="00D55AD7">
              <w:rPr>
                <w:rFonts w:eastAsia="Malgun Gothic" w:cstheme="minorHAnsi"/>
                <w:b/>
                <w:bCs/>
                <w:color w:val="000000"/>
                <w:sz w:val="20"/>
                <w:szCs w:val="20"/>
              </w:rPr>
              <w:t xml:space="preserve"> (</w:t>
            </w:r>
            <w:r w:rsidR="00482DFB">
              <w:rPr>
                <w:rFonts w:eastAsia="Malgun Gothic" w:cstheme="minorHAnsi"/>
                <w:b/>
                <w:bCs/>
                <w:color w:val="000000"/>
                <w:sz w:val="20"/>
                <w:szCs w:val="20"/>
              </w:rPr>
              <w:t>US$</w:t>
            </w:r>
            <w:r w:rsidR="00D55AD7">
              <w:rPr>
                <w:rFonts w:eastAsia="Malgun Gothic" w:cstheme="minorHAnsi"/>
                <w:b/>
                <w:bCs/>
                <w:color w:val="000000"/>
                <w:sz w:val="20"/>
                <w:szCs w:val="20"/>
              </w:rPr>
              <w:t>)</w:t>
            </w:r>
          </w:p>
        </w:tc>
      </w:tr>
      <w:tr w:rsidR="00773DE9" w:rsidRPr="007B7267" w14:paraId="72A37E7E" w14:textId="77777777" w:rsidTr="00953B01">
        <w:tc>
          <w:tcPr>
            <w:tcW w:w="4800" w:type="dxa"/>
            <w:gridSpan w:val="2"/>
            <w:vMerge/>
            <w:shd w:val="clear" w:color="auto" w:fill="A6A6A6" w:themeFill="background1" w:themeFillShade="A6"/>
            <w:vAlign w:val="center"/>
          </w:tcPr>
          <w:p w14:paraId="5993B85D" w14:textId="7C2B8C1B" w:rsidR="00773DE9" w:rsidRPr="007B7267" w:rsidRDefault="00773DE9" w:rsidP="006E547E">
            <w:pPr>
              <w:rPr>
                <w:rFonts w:eastAsia="Malgun Gothic" w:cstheme="minorHAnsi"/>
                <w:b/>
                <w:bCs/>
                <w:color w:val="000000"/>
                <w:sz w:val="20"/>
                <w:szCs w:val="20"/>
              </w:rPr>
            </w:pPr>
          </w:p>
        </w:tc>
        <w:tc>
          <w:tcPr>
            <w:tcW w:w="1149" w:type="dxa"/>
            <w:shd w:val="clear" w:color="auto" w:fill="A6A6A6" w:themeFill="background1" w:themeFillShade="A6"/>
            <w:vAlign w:val="center"/>
          </w:tcPr>
          <w:p w14:paraId="1314AE71" w14:textId="740B80F1" w:rsidR="00773DE9" w:rsidRPr="007B7267" w:rsidRDefault="00773DE9" w:rsidP="006E547E">
            <w:pPr>
              <w:jc w:val="center"/>
              <w:rPr>
                <w:rFonts w:eastAsia="Malgun Gothic" w:cstheme="minorHAnsi"/>
                <w:b/>
                <w:color w:val="000000"/>
                <w:sz w:val="20"/>
                <w:szCs w:val="20"/>
              </w:rPr>
            </w:pPr>
            <w:r w:rsidRPr="007B7267">
              <w:rPr>
                <w:rFonts w:eastAsia="Malgun Gothic" w:cstheme="minorHAnsi"/>
                <w:b/>
                <w:color w:val="000000"/>
                <w:sz w:val="20"/>
                <w:szCs w:val="20"/>
              </w:rPr>
              <w:t>MAX</w:t>
            </w:r>
            <w:r w:rsidR="0073039B">
              <w:rPr>
                <w:rFonts w:eastAsia="Malgun Gothic" w:cstheme="minorHAnsi"/>
                <w:b/>
                <w:color w:val="000000"/>
                <w:sz w:val="20"/>
                <w:szCs w:val="20"/>
              </w:rPr>
              <w:t xml:space="preserve"> </w:t>
            </w:r>
          </w:p>
        </w:tc>
        <w:tc>
          <w:tcPr>
            <w:tcW w:w="1134" w:type="dxa"/>
            <w:shd w:val="clear" w:color="auto" w:fill="A6A6A6" w:themeFill="background1" w:themeFillShade="A6"/>
            <w:vAlign w:val="center"/>
          </w:tcPr>
          <w:p w14:paraId="1B74D2AF" w14:textId="77777777" w:rsidR="00773DE9" w:rsidRPr="007B7267" w:rsidRDefault="00773DE9" w:rsidP="006E547E">
            <w:pPr>
              <w:jc w:val="center"/>
              <w:rPr>
                <w:rFonts w:eastAsia="Malgun Gothic" w:cstheme="minorHAnsi"/>
                <w:b/>
                <w:color w:val="000000"/>
                <w:sz w:val="20"/>
                <w:szCs w:val="20"/>
              </w:rPr>
            </w:pPr>
            <w:r w:rsidRPr="007B7267">
              <w:rPr>
                <w:rFonts w:eastAsia="Malgun Gothic" w:cstheme="minorHAnsi"/>
                <w:b/>
                <w:color w:val="000000"/>
                <w:sz w:val="20"/>
                <w:szCs w:val="20"/>
              </w:rPr>
              <w:t>MIN</w:t>
            </w:r>
          </w:p>
        </w:tc>
        <w:tc>
          <w:tcPr>
            <w:tcW w:w="1042" w:type="dxa"/>
            <w:shd w:val="clear" w:color="auto" w:fill="A6A6A6" w:themeFill="background1" w:themeFillShade="A6"/>
            <w:vAlign w:val="center"/>
          </w:tcPr>
          <w:p w14:paraId="6BC34ECD" w14:textId="77777777" w:rsidR="00773DE9" w:rsidRPr="007B7267" w:rsidRDefault="00773DE9" w:rsidP="006E547E">
            <w:pPr>
              <w:jc w:val="center"/>
              <w:rPr>
                <w:rFonts w:eastAsia="Malgun Gothic" w:cstheme="minorHAnsi"/>
                <w:b/>
                <w:color w:val="000000"/>
                <w:sz w:val="20"/>
                <w:szCs w:val="20"/>
              </w:rPr>
            </w:pPr>
            <w:r w:rsidRPr="007B7267">
              <w:rPr>
                <w:rFonts w:eastAsia="Malgun Gothic" w:cstheme="minorHAnsi"/>
                <w:b/>
                <w:color w:val="000000"/>
                <w:sz w:val="20"/>
                <w:szCs w:val="20"/>
              </w:rPr>
              <w:t>MAX</w:t>
            </w:r>
          </w:p>
        </w:tc>
        <w:tc>
          <w:tcPr>
            <w:tcW w:w="1225" w:type="dxa"/>
            <w:shd w:val="clear" w:color="auto" w:fill="A6A6A6" w:themeFill="background1" w:themeFillShade="A6"/>
            <w:vAlign w:val="center"/>
          </w:tcPr>
          <w:p w14:paraId="3EB2F666" w14:textId="77777777" w:rsidR="00773DE9" w:rsidRPr="007B7267" w:rsidRDefault="00773DE9" w:rsidP="006E547E">
            <w:pPr>
              <w:jc w:val="center"/>
              <w:rPr>
                <w:rFonts w:eastAsia="Malgun Gothic" w:cstheme="minorHAnsi"/>
                <w:b/>
                <w:color w:val="000000"/>
                <w:sz w:val="20"/>
                <w:szCs w:val="20"/>
              </w:rPr>
            </w:pPr>
            <w:r w:rsidRPr="007B7267">
              <w:rPr>
                <w:rFonts w:eastAsia="Malgun Gothic" w:cstheme="minorHAnsi"/>
                <w:b/>
                <w:color w:val="000000"/>
                <w:sz w:val="20"/>
                <w:szCs w:val="20"/>
              </w:rPr>
              <w:t>MIN</w:t>
            </w:r>
          </w:p>
        </w:tc>
      </w:tr>
      <w:tr w:rsidR="00953B01" w:rsidRPr="007B7267" w14:paraId="04775378" w14:textId="77777777" w:rsidTr="009E663B">
        <w:tc>
          <w:tcPr>
            <w:tcW w:w="4800" w:type="dxa"/>
            <w:gridSpan w:val="2"/>
            <w:shd w:val="clear" w:color="auto" w:fill="D9D9D9" w:themeFill="background1" w:themeFillShade="D9"/>
            <w:vAlign w:val="center"/>
          </w:tcPr>
          <w:p w14:paraId="696B9552" w14:textId="404A8773" w:rsidR="00953B01" w:rsidRPr="007B7267" w:rsidRDefault="00953B01" w:rsidP="006E547E">
            <w:pPr>
              <w:rPr>
                <w:rFonts w:eastAsia="Malgun Gothic" w:cstheme="minorHAnsi"/>
                <w:b/>
                <w:bCs/>
                <w:sz w:val="20"/>
                <w:szCs w:val="20"/>
              </w:rPr>
            </w:pPr>
            <w:r w:rsidRPr="007B7267">
              <w:rPr>
                <w:rFonts w:eastAsia="Malgun Gothic" w:cstheme="minorHAnsi"/>
                <w:b/>
                <w:bCs/>
                <w:sz w:val="20"/>
                <w:szCs w:val="20"/>
              </w:rPr>
              <w:t>I</w:t>
            </w:r>
            <w:r>
              <w:rPr>
                <w:rFonts w:eastAsia="Malgun Gothic" w:cstheme="minorHAnsi"/>
                <w:b/>
                <w:bCs/>
                <w:sz w:val="20"/>
                <w:szCs w:val="20"/>
              </w:rPr>
              <w:t>CG</w:t>
            </w:r>
            <w:r w:rsidRPr="007B7267">
              <w:rPr>
                <w:rFonts w:eastAsia="Malgun Gothic" w:cstheme="minorHAnsi"/>
                <w:b/>
                <w:bCs/>
                <w:sz w:val="20"/>
                <w:szCs w:val="20"/>
              </w:rPr>
              <w:t xml:space="preserve"> Core Operational Funds</w:t>
            </w:r>
          </w:p>
        </w:tc>
        <w:tc>
          <w:tcPr>
            <w:tcW w:w="1149" w:type="dxa"/>
            <w:shd w:val="clear" w:color="auto" w:fill="D9D9D9" w:themeFill="background1" w:themeFillShade="D9"/>
            <w:vAlign w:val="center"/>
          </w:tcPr>
          <w:p w14:paraId="5F4C6153" w14:textId="7A8F5201" w:rsidR="00953B01" w:rsidRPr="007B7267" w:rsidRDefault="00953B01" w:rsidP="006E547E">
            <w:pPr>
              <w:jc w:val="center"/>
              <w:rPr>
                <w:rFonts w:eastAsia="Malgun Gothic" w:cstheme="minorHAnsi"/>
                <w:b/>
                <w:bCs/>
                <w:sz w:val="20"/>
                <w:szCs w:val="20"/>
              </w:rPr>
            </w:pPr>
          </w:p>
        </w:tc>
        <w:tc>
          <w:tcPr>
            <w:tcW w:w="1134" w:type="dxa"/>
            <w:shd w:val="clear" w:color="auto" w:fill="D9D9D9" w:themeFill="background1" w:themeFillShade="D9"/>
            <w:vAlign w:val="center"/>
          </w:tcPr>
          <w:p w14:paraId="103E94A2" w14:textId="616F013C" w:rsidR="00953B01" w:rsidRPr="007B7267" w:rsidRDefault="00953B01" w:rsidP="006E547E">
            <w:pPr>
              <w:jc w:val="center"/>
              <w:rPr>
                <w:rFonts w:eastAsia="Malgun Gothic" w:cstheme="minorHAnsi"/>
                <w:b/>
                <w:bCs/>
                <w:sz w:val="20"/>
                <w:szCs w:val="20"/>
              </w:rPr>
            </w:pPr>
          </w:p>
        </w:tc>
        <w:tc>
          <w:tcPr>
            <w:tcW w:w="1042" w:type="dxa"/>
            <w:shd w:val="clear" w:color="auto" w:fill="D9D9D9" w:themeFill="background1" w:themeFillShade="D9"/>
            <w:vAlign w:val="center"/>
          </w:tcPr>
          <w:p w14:paraId="4BD8B868" w14:textId="47CB6859" w:rsidR="00953B01" w:rsidRPr="007B7267" w:rsidRDefault="00953B01" w:rsidP="006E547E">
            <w:pPr>
              <w:jc w:val="center"/>
              <w:rPr>
                <w:rFonts w:eastAsia="Malgun Gothic" w:cstheme="minorHAnsi"/>
                <w:b/>
                <w:bCs/>
                <w:sz w:val="20"/>
                <w:szCs w:val="20"/>
              </w:rPr>
            </w:pPr>
          </w:p>
        </w:tc>
        <w:tc>
          <w:tcPr>
            <w:tcW w:w="1225" w:type="dxa"/>
            <w:shd w:val="clear" w:color="auto" w:fill="D9D9D9" w:themeFill="background1" w:themeFillShade="D9"/>
            <w:vAlign w:val="center"/>
          </w:tcPr>
          <w:p w14:paraId="54275867" w14:textId="4D44144B" w:rsidR="00953B01" w:rsidRPr="007B7267" w:rsidRDefault="00953B01" w:rsidP="006E547E">
            <w:pPr>
              <w:jc w:val="center"/>
              <w:rPr>
                <w:rFonts w:eastAsia="Malgun Gothic" w:cstheme="minorHAnsi"/>
                <w:b/>
                <w:bCs/>
                <w:sz w:val="20"/>
                <w:szCs w:val="20"/>
              </w:rPr>
            </w:pPr>
          </w:p>
        </w:tc>
      </w:tr>
      <w:tr w:rsidR="00D875DB" w:rsidRPr="007B7267" w14:paraId="77BD0A22" w14:textId="77777777" w:rsidTr="001C5905">
        <w:tc>
          <w:tcPr>
            <w:tcW w:w="1555" w:type="dxa"/>
            <w:vAlign w:val="center"/>
          </w:tcPr>
          <w:p w14:paraId="70C9D338" w14:textId="77777777" w:rsidR="00D875DB" w:rsidRPr="007B7267" w:rsidRDefault="00D875DB" w:rsidP="006E547E">
            <w:pPr>
              <w:rPr>
                <w:rFonts w:eastAsia="Malgun Gothic" w:cstheme="minorHAnsi"/>
                <w:color w:val="000000"/>
                <w:sz w:val="20"/>
                <w:szCs w:val="20"/>
              </w:rPr>
            </w:pPr>
          </w:p>
        </w:tc>
        <w:tc>
          <w:tcPr>
            <w:tcW w:w="3245" w:type="dxa"/>
            <w:vAlign w:val="center"/>
          </w:tcPr>
          <w:p w14:paraId="09B90721" w14:textId="7121D9A8" w:rsidR="00D875DB" w:rsidRPr="007B7267" w:rsidRDefault="00D875DB" w:rsidP="006E547E">
            <w:pPr>
              <w:rPr>
                <w:rFonts w:eastAsia="Malgun Gothic" w:cstheme="minorHAnsi"/>
                <w:color w:val="000000"/>
                <w:sz w:val="20"/>
                <w:szCs w:val="20"/>
              </w:rPr>
            </w:pPr>
            <w:r w:rsidRPr="007B7267">
              <w:rPr>
                <w:rFonts w:eastAsia="Malgun Gothic" w:cstheme="minorHAnsi"/>
                <w:color w:val="000000"/>
                <w:sz w:val="20"/>
                <w:szCs w:val="20"/>
              </w:rPr>
              <w:t>Partnership Activity</w:t>
            </w:r>
            <w:r w:rsidR="004B23F1">
              <w:rPr>
                <w:rFonts w:eastAsia="Malgun Gothic" w:cstheme="minorHAnsi"/>
                <w:color w:val="000000"/>
                <w:sz w:val="20"/>
                <w:szCs w:val="20"/>
              </w:rPr>
              <w:t xml:space="preserve"> </w:t>
            </w:r>
            <w:r w:rsidRPr="007B7267">
              <w:rPr>
                <w:rFonts w:eastAsia="Malgun Gothic" w:cstheme="minorHAnsi"/>
                <w:color w:val="000000"/>
                <w:sz w:val="20"/>
                <w:szCs w:val="20"/>
              </w:rPr>
              <w:t>(PA)</w:t>
            </w:r>
          </w:p>
        </w:tc>
        <w:tc>
          <w:tcPr>
            <w:tcW w:w="1149" w:type="dxa"/>
            <w:vAlign w:val="center"/>
          </w:tcPr>
          <w:p w14:paraId="1A53332A"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134,513</w:t>
            </w:r>
          </w:p>
        </w:tc>
        <w:tc>
          <w:tcPr>
            <w:tcW w:w="1134" w:type="dxa"/>
            <w:vAlign w:val="center"/>
          </w:tcPr>
          <w:p w14:paraId="04DE9240"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134,513</w:t>
            </w:r>
          </w:p>
        </w:tc>
        <w:tc>
          <w:tcPr>
            <w:tcW w:w="1042" w:type="dxa"/>
            <w:vAlign w:val="center"/>
          </w:tcPr>
          <w:p w14:paraId="699D595E"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134,513</w:t>
            </w:r>
          </w:p>
        </w:tc>
        <w:tc>
          <w:tcPr>
            <w:tcW w:w="1225" w:type="dxa"/>
            <w:vAlign w:val="center"/>
          </w:tcPr>
          <w:p w14:paraId="547A6D39"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134,513</w:t>
            </w:r>
          </w:p>
        </w:tc>
      </w:tr>
      <w:tr w:rsidR="00D875DB" w:rsidRPr="007B7267" w14:paraId="03C52EDD" w14:textId="77777777" w:rsidTr="001C5905">
        <w:tc>
          <w:tcPr>
            <w:tcW w:w="1555" w:type="dxa"/>
            <w:vAlign w:val="center"/>
          </w:tcPr>
          <w:p w14:paraId="2A3A9FCE" w14:textId="77777777" w:rsidR="00D875DB" w:rsidRPr="007B7267" w:rsidRDefault="00D875DB" w:rsidP="006E547E">
            <w:pPr>
              <w:rPr>
                <w:rFonts w:eastAsia="Malgun Gothic" w:cstheme="minorHAnsi"/>
                <w:color w:val="000000"/>
                <w:sz w:val="20"/>
                <w:szCs w:val="20"/>
              </w:rPr>
            </w:pPr>
            <w:r w:rsidRPr="007B7267">
              <w:rPr>
                <w:rFonts w:eastAsia="Malgun Gothic" w:cstheme="minorHAnsi"/>
                <w:color w:val="000000"/>
                <w:sz w:val="20"/>
                <w:szCs w:val="20"/>
              </w:rPr>
              <w:t xml:space="preserve"> </w:t>
            </w:r>
          </w:p>
        </w:tc>
        <w:tc>
          <w:tcPr>
            <w:tcW w:w="3245" w:type="dxa"/>
            <w:vAlign w:val="center"/>
          </w:tcPr>
          <w:p w14:paraId="26117994" w14:textId="3AA80767" w:rsidR="00D875DB" w:rsidRPr="007B7267" w:rsidRDefault="00D875DB" w:rsidP="006E547E">
            <w:pPr>
              <w:rPr>
                <w:rFonts w:eastAsia="Malgun Gothic" w:cstheme="minorHAnsi"/>
                <w:color w:val="000000"/>
                <w:sz w:val="20"/>
                <w:szCs w:val="20"/>
              </w:rPr>
            </w:pPr>
            <w:r w:rsidRPr="007B7267">
              <w:rPr>
                <w:rFonts w:eastAsia="Malgun Gothic" w:cstheme="minorHAnsi"/>
                <w:color w:val="000000"/>
                <w:sz w:val="20"/>
                <w:szCs w:val="20"/>
              </w:rPr>
              <w:t>Secretariat Operation</w:t>
            </w:r>
            <w:r w:rsidR="004B23F1">
              <w:rPr>
                <w:rFonts w:eastAsia="Malgun Gothic" w:cstheme="minorHAnsi"/>
                <w:color w:val="000000"/>
                <w:sz w:val="20"/>
                <w:szCs w:val="20"/>
              </w:rPr>
              <w:t xml:space="preserve"> </w:t>
            </w:r>
            <w:r w:rsidRPr="007B7267">
              <w:rPr>
                <w:rFonts w:eastAsia="Malgun Gothic" w:cstheme="minorHAnsi"/>
                <w:color w:val="000000"/>
                <w:sz w:val="20"/>
                <w:szCs w:val="20"/>
              </w:rPr>
              <w:t>(SO)</w:t>
            </w:r>
          </w:p>
        </w:tc>
        <w:tc>
          <w:tcPr>
            <w:tcW w:w="1149" w:type="dxa"/>
            <w:vAlign w:val="center"/>
          </w:tcPr>
          <w:p w14:paraId="0771F125"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94,690</w:t>
            </w:r>
          </w:p>
        </w:tc>
        <w:tc>
          <w:tcPr>
            <w:tcW w:w="1134" w:type="dxa"/>
            <w:vAlign w:val="center"/>
          </w:tcPr>
          <w:p w14:paraId="393CCBC5"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94,690</w:t>
            </w:r>
          </w:p>
        </w:tc>
        <w:tc>
          <w:tcPr>
            <w:tcW w:w="1042" w:type="dxa"/>
            <w:vAlign w:val="center"/>
          </w:tcPr>
          <w:p w14:paraId="6C62084D"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94,690</w:t>
            </w:r>
          </w:p>
        </w:tc>
        <w:tc>
          <w:tcPr>
            <w:tcW w:w="1225" w:type="dxa"/>
            <w:vAlign w:val="center"/>
          </w:tcPr>
          <w:p w14:paraId="07E5539C"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94,690</w:t>
            </w:r>
          </w:p>
        </w:tc>
      </w:tr>
      <w:tr w:rsidR="00D875DB" w:rsidRPr="007B7267" w14:paraId="1953FA23" w14:textId="77777777" w:rsidTr="001C5905">
        <w:tc>
          <w:tcPr>
            <w:tcW w:w="1555" w:type="dxa"/>
            <w:vAlign w:val="center"/>
          </w:tcPr>
          <w:p w14:paraId="3EA387B0" w14:textId="77777777" w:rsidR="00D875DB" w:rsidRPr="007B7267" w:rsidRDefault="00D875DB" w:rsidP="006E547E">
            <w:pPr>
              <w:rPr>
                <w:rFonts w:eastAsia="Times New Roman" w:cstheme="minorHAnsi"/>
                <w:color w:val="000000"/>
                <w:sz w:val="20"/>
                <w:szCs w:val="20"/>
              </w:rPr>
            </w:pPr>
          </w:p>
        </w:tc>
        <w:tc>
          <w:tcPr>
            <w:tcW w:w="3245" w:type="dxa"/>
            <w:vAlign w:val="center"/>
          </w:tcPr>
          <w:p w14:paraId="229935A5" w14:textId="5B30E08B" w:rsidR="00D875DB" w:rsidRPr="007B7267" w:rsidRDefault="00D875DB" w:rsidP="006E547E">
            <w:pPr>
              <w:rPr>
                <w:rFonts w:eastAsia="Malgun Gothic" w:cstheme="minorHAnsi"/>
                <w:color w:val="000000"/>
                <w:sz w:val="20"/>
                <w:szCs w:val="20"/>
              </w:rPr>
            </w:pPr>
            <w:r w:rsidRPr="007B7267">
              <w:rPr>
                <w:rFonts w:eastAsia="Malgun Gothic" w:cstheme="minorHAnsi"/>
                <w:color w:val="000000"/>
                <w:sz w:val="20"/>
                <w:szCs w:val="20"/>
              </w:rPr>
              <w:t>Personnel Expenditure</w:t>
            </w:r>
            <w:r w:rsidR="004B23F1">
              <w:rPr>
                <w:rFonts w:eastAsia="Malgun Gothic" w:cstheme="minorHAnsi"/>
                <w:color w:val="000000"/>
                <w:sz w:val="20"/>
                <w:szCs w:val="20"/>
              </w:rPr>
              <w:t xml:space="preserve"> </w:t>
            </w:r>
            <w:r w:rsidRPr="007B7267">
              <w:rPr>
                <w:rFonts w:eastAsia="Malgun Gothic" w:cstheme="minorHAnsi"/>
                <w:color w:val="000000"/>
                <w:sz w:val="20"/>
                <w:szCs w:val="20"/>
              </w:rPr>
              <w:t>(PE)</w:t>
            </w:r>
          </w:p>
        </w:tc>
        <w:tc>
          <w:tcPr>
            <w:tcW w:w="1149" w:type="dxa"/>
            <w:vAlign w:val="center"/>
          </w:tcPr>
          <w:p w14:paraId="6AABB216"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221,239</w:t>
            </w:r>
          </w:p>
        </w:tc>
        <w:tc>
          <w:tcPr>
            <w:tcW w:w="1134" w:type="dxa"/>
            <w:vAlign w:val="center"/>
          </w:tcPr>
          <w:p w14:paraId="57DBEA34"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221,239</w:t>
            </w:r>
          </w:p>
        </w:tc>
        <w:tc>
          <w:tcPr>
            <w:tcW w:w="1042" w:type="dxa"/>
            <w:vAlign w:val="center"/>
          </w:tcPr>
          <w:p w14:paraId="2AB4C288"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221,239</w:t>
            </w:r>
          </w:p>
        </w:tc>
        <w:tc>
          <w:tcPr>
            <w:tcW w:w="1225" w:type="dxa"/>
            <w:vAlign w:val="center"/>
          </w:tcPr>
          <w:p w14:paraId="7397959F"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221,239</w:t>
            </w:r>
          </w:p>
        </w:tc>
      </w:tr>
      <w:tr w:rsidR="00DC4CB7" w:rsidRPr="007B7267" w14:paraId="05340645" w14:textId="77777777" w:rsidTr="001C5905">
        <w:tc>
          <w:tcPr>
            <w:tcW w:w="1555" w:type="dxa"/>
            <w:vAlign w:val="center"/>
          </w:tcPr>
          <w:p w14:paraId="253F98EC" w14:textId="77777777" w:rsidR="00DC4CB7" w:rsidRPr="007B7267" w:rsidRDefault="00DC4CB7" w:rsidP="00DC4CB7">
            <w:pPr>
              <w:rPr>
                <w:rFonts w:eastAsia="Times New Roman" w:cstheme="minorHAnsi"/>
                <w:color w:val="000000"/>
                <w:sz w:val="20"/>
                <w:szCs w:val="20"/>
              </w:rPr>
            </w:pPr>
          </w:p>
        </w:tc>
        <w:tc>
          <w:tcPr>
            <w:tcW w:w="3245" w:type="dxa"/>
            <w:vAlign w:val="center"/>
          </w:tcPr>
          <w:p w14:paraId="13DA59C6" w14:textId="7CA2FEF7" w:rsidR="00DC4CB7" w:rsidRPr="00953B01" w:rsidRDefault="00DC4CB7" w:rsidP="00DC4CB7">
            <w:pPr>
              <w:jc w:val="right"/>
              <w:rPr>
                <w:rFonts w:eastAsia="Malgun Gothic" w:cstheme="minorHAnsi"/>
                <w:b/>
                <w:i/>
                <w:color w:val="000000"/>
                <w:sz w:val="20"/>
                <w:szCs w:val="20"/>
              </w:rPr>
            </w:pPr>
            <w:r w:rsidRPr="00953B01">
              <w:rPr>
                <w:rFonts w:eastAsia="Malgun Gothic" w:cstheme="minorHAnsi"/>
                <w:b/>
                <w:i/>
                <w:color w:val="000000"/>
                <w:sz w:val="20"/>
                <w:szCs w:val="20"/>
              </w:rPr>
              <w:t>sub-total</w:t>
            </w:r>
          </w:p>
        </w:tc>
        <w:tc>
          <w:tcPr>
            <w:tcW w:w="1149" w:type="dxa"/>
            <w:vAlign w:val="center"/>
          </w:tcPr>
          <w:p w14:paraId="3AB2B1B5" w14:textId="7AFDB151" w:rsidR="00DC4CB7" w:rsidRPr="00953B01" w:rsidRDefault="00DC4CB7" w:rsidP="00E368A5">
            <w:pPr>
              <w:jc w:val="center"/>
              <w:rPr>
                <w:rFonts w:eastAsia="Times New Roman" w:cstheme="minorHAnsi"/>
                <w:b/>
                <w:i/>
                <w:color w:val="000000"/>
                <w:sz w:val="20"/>
                <w:szCs w:val="20"/>
              </w:rPr>
            </w:pPr>
            <w:r w:rsidRPr="00953B01">
              <w:rPr>
                <w:rFonts w:eastAsia="Malgun Gothic" w:cstheme="minorHAnsi"/>
                <w:b/>
                <w:bCs/>
                <w:i/>
                <w:sz w:val="20"/>
                <w:szCs w:val="20"/>
              </w:rPr>
              <w:t>450,442</w:t>
            </w:r>
          </w:p>
        </w:tc>
        <w:tc>
          <w:tcPr>
            <w:tcW w:w="1134" w:type="dxa"/>
            <w:vAlign w:val="center"/>
          </w:tcPr>
          <w:p w14:paraId="7458501B" w14:textId="71885846" w:rsidR="00DC4CB7" w:rsidRPr="00953B01" w:rsidRDefault="00DC4CB7" w:rsidP="00E368A5">
            <w:pPr>
              <w:jc w:val="center"/>
              <w:rPr>
                <w:rFonts w:eastAsia="Times New Roman" w:cstheme="minorHAnsi"/>
                <w:b/>
                <w:i/>
                <w:color w:val="000000"/>
                <w:sz w:val="20"/>
                <w:szCs w:val="20"/>
              </w:rPr>
            </w:pPr>
            <w:r w:rsidRPr="00953B01">
              <w:rPr>
                <w:rFonts w:eastAsia="Malgun Gothic" w:cstheme="minorHAnsi"/>
                <w:b/>
                <w:bCs/>
                <w:i/>
                <w:sz w:val="20"/>
                <w:szCs w:val="20"/>
              </w:rPr>
              <w:t>450,442</w:t>
            </w:r>
          </w:p>
        </w:tc>
        <w:tc>
          <w:tcPr>
            <w:tcW w:w="1042" w:type="dxa"/>
            <w:vAlign w:val="center"/>
          </w:tcPr>
          <w:p w14:paraId="7B061677" w14:textId="16AF6C58" w:rsidR="00DC4CB7" w:rsidRPr="00953B01" w:rsidRDefault="00DC4CB7" w:rsidP="00E368A5">
            <w:pPr>
              <w:jc w:val="center"/>
              <w:rPr>
                <w:rFonts w:eastAsia="Times New Roman" w:cstheme="minorHAnsi"/>
                <w:b/>
                <w:i/>
                <w:color w:val="000000"/>
                <w:sz w:val="20"/>
                <w:szCs w:val="20"/>
              </w:rPr>
            </w:pPr>
            <w:r w:rsidRPr="00953B01">
              <w:rPr>
                <w:rFonts w:eastAsia="Malgun Gothic" w:cstheme="minorHAnsi"/>
                <w:b/>
                <w:bCs/>
                <w:i/>
                <w:sz w:val="20"/>
                <w:szCs w:val="20"/>
              </w:rPr>
              <w:t>450,442</w:t>
            </w:r>
          </w:p>
        </w:tc>
        <w:tc>
          <w:tcPr>
            <w:tcW w:w="1225" w:type="dxa"/>
            <w:vAlign w:val="center"/>
          </w:tcPr>
          <w:p w14:paraId="3398BA68" w14:textId="62DC29A2" w:rsidR="00DC4CB7" w:rsidRPr="00953B01" w:rsidRDefault="00DC4CB7" w:rsidP="00E368A5">
            <w:pPr>
              <w:jc w:val="center"/>
              <w:rPr>
                <w:rFonts w:eastAsia="Times New Roman" w:cstheme="minorHAnsi"/>
                <w:b/>
                <w:i/>
                <w:color w:val="000000"/>
                <w:sz w:val="20"/>
                <w:szCs w:val="20"/>
              </w:rPr>
            </w:pPr>
            <w:r w:rsidRPr="00953B01">
              <w:rPr>
                <w:rFonts w:eastAsia="Malgun Gothic" w:cstheme="minorHAnsi"/>
                <w:b/>
                <w:bCs/>
                <w:i/>
                <w:sz w:val="20"/>
                <w:szCs w:val="20"/>
              </w:rPr>
              <w:t>450,442</w:t>
            </w:r>
          </w:p>
        </w:tc>
      </w:tr>
      <w:tr w:rsidR="00953B01" w:rsidRPr="007B7267" w14:paraId="1C251A5D" w14:textId="77777777" w:rsidTr="009E663B">
        <w:tc>
          <w:tcPr>
            <w:tcW w:w="4800" w:type="dxa"/>
            <w:gridSpan w:val="2"/>
            <w:shd w:val="clear" w:color="auto" w:fill="D9D9D9" w:themeFill="background1" w:themeFillShade="D9"/>
            <w:vAlign w:val="center"/>
          </w:tcPr>
          <w:p w14:paraId="04DDC844" w14:textId="4A437C6B" w:rsidR="00953B01" w:rsidRPr="007B7267" w:rsidRDefault="00953B01" w:rsidP="00DC4CB7">
            <w:pPr>
              <w:rPr>
                <w:rFonts w:eastAsia="Malgun Gothic" w:cstheme="minorHAnsi"/>
                <w:b/>
                <w:bCs/>
                <w:color w:val="000000"/>
                <w:sz w:val="20"/>
                <w:szCs w:val="20"/>
              </w:rPr>
            </w:pPr>
            <w:r w:rsidRPr="007B7267">
              <w:rPr>
                <w:rFonts w:eastAsia="Malgun Gothic" w:cstheme="minorHAnsi"/>
                <w:b/>
                <w:bCs/>
                <w:color w:val="000000"/>
                <w:sz w:val="20"/>
                <w:szCs w:val="20"/>
              </w:rPr>
              <w:t>Partner's Funds</w:t>
            </w:r>
          </w:p>
        </w:tc>
        <w:tc>
          <w:tcPr>
            <w:tcW w:w="1149" w:type="dxa"/>
            <w:shd w:val="clear" w:color="auto" w:fill="D9D9D9" w:themeFill="background1" w:themeFillShade="D9"/>
            <w:vAlign w:val="center"/>
          </w:tcPr>
          <w:p w14:paraId="4B589A6A" w14:textId="0D644ACC" w:rsidR="00953B01" w:rsidRPr="007B7267" w:rsidRDefault="00953B01" w:rsidP="00E368A5">
            <w:pPr>
              <w:jc w:val="center"/>
              <w:rPr>
                <w:rFonts w:eastAsia="Malgun Gothic" w:cstheme="minorHAnsi"/>
                <w:b/>
                <w:bCs/>
                <w:color w:val="000000"/>
                <w:sz w:val="20"/>
                <w:szCs w:val="20"/>
              </w:rPr>
            </w:pPr>
          </w:p>
        </w:tc>
        <w:tc>
          <w:tcPr>
            <w:tcW w:w="1134" w:type="dxa"/>
            <w:shd w:val="clear" w:color="auto" w:fill="D9D9D9" w:themeFill="background1" w:themeFillShade="D9"/>
            <w:vAlign w:val="center"/>
          </w:tcPr>
          <w:p w14:paraId="2128B9D0" w14:textId="767F5171" w:rsidR="00953B01" w:rsidRPr="007B7267" w:rsidRDefault="00953B01" w:rsidP="00E368A5">
            <w:pPr>
              <w:jc w:val="center"/>
              <w:rPr>
                <w:rFonts w:eastAsia="Malgun Gothic" w:cstheme="minorHAnsi"/>
                <w:b/>
                <w:bCs/>
                <w:color w:val="000000"/>
                <w:sz w:val="20"/>
                <w:szCs w:val="20"/>
              </w:rPr>
            </w:pPr>
          </w:p>
        </w:tc>
        <w:tc>
          <w:tcPr>
            <w:tcW w:w="1042" w:type="dxa"/>
            <w:shd w:val="clear" w:color="auto" w:fill="D9D9D9" w:themeFill="background1" w:themeFillShade="D9"/>
            <w:vAlign w:val="center"/>
          </w:tcPr>
          <w:p w14:paraId="326D2A38" w14:textId="2DB79296" w:rsidR="00953B01" w:rsidRPr="007B7267" w:rsidRDefault="00953B01" w:rsidP="00E368A5">
            <w:pPr>
              <w:jc w:val="center"/>
              <w:rPr>
                <w:rFonts w:eastAsia="Malgun Gothic" w:cstheme="minorHAnsi"/>
                <w:b/>
                <w:bCs/>
                <w:color w:val="000000"/>
                <w:sz w:val="20"/>
                <w:szCs w:val="20"/>
              </w:rPr>
            </w:pPr>
          </w:p>
        </w:tc>
        <w:tc>
          <w:tcPr>
            <w:tcW w:w="1225" w:type="dxa"/>
            <w:shd w:val="clear" w:color="auto" w:fill="D9D9D9" w:themeFill="background1" w:themeFillShade="D9"/>
            <w:vAlign w:val="center"/>
          </w:tcPr>
          <w:p w14:paraId="20F96F07" w14:textId="646C66FB" w:rsidR="00953B01" w:rsidRPr="007B7267" w:rsidRDefault="00953B01" w:rsidP="00E368A5">
            <w:pPr>
              <w:jc w:val="center"/>
              <w:rPr>
                <w:rFonts w:eastAsia="Malgun Gothic" w:cstheme="minorHAnsi"/>
                <w:b/>
                <w:bCs/>
                <w:color w:val="000000"/>
                <w:sz w:val="20"/>
                <w:szCs w:val="20"/>
              </w:rPr>
            </w:pPr>
          </w:p>
        </w:tc>
      </w:tr>
      <w:tr w:rsidR="00E64703" w:rsidRPr="007B7267" w14:paraId="219FD9B2" w14:textId="77777777" w:rsidTr="002F3356">
        <w:tc>
          <w:tcPr>
            <w:tcW w:w="1555" w:type="dxa"/>
            <w:vAlign w:val="center"/>
          </w:tcPr>
          <w:p w14:paraId="2D6AA22F" w14:textId="77777777" w:rsidR="00E64703" w:rsidRPr="007B7267" w:rsidRDefault="00E64703" w:rsidP="00E64703">
            <w:pPr>
              <w:rPr>
                <w:rFonts w:eastAsia="Malgun Gothic" w:cstheme="minorHAnsi"/>
                <w:b/>
                <w:bCs/>
                <w:color w:val="000000"/>
                <w:sz w:val="20"/>
                <w:szCs w:val="20"/>
              </w:rPr>
            </w:pPr>
          </w:p>
        </w:tc>
        <w:tc>
          <w:tcPr>
            <w:tcW w:w="3245" w:type="dxa"/>
            <w:shd w:val="clear" w:color="auto" w:fill="auto"/>
            <w:vAlign w:val="center"/>
          </w:tcPr>
          <w:p w14:paraId="6EDCA968" w14:textId="3C7391A2" w:rsidR="00E64703" w:rsidRPr="007B7267" w:rsidRDefault="00E64703" w:rsidP="00E64703">
            <w:pPr>
              <w:rPr>
                <w:rFonts w:eastAsia="Malgun Gothic" w:cstheme="minorHAnsi"/>
                <w:color w:val="000000"/>
                <w:sz w:val="20"/>
                <w:szCs w:val="20"/>
              </w:rPr>
            </w:pPr>
            <w:r>
              <w:rPr>
                <w:rFonts w:eastAsia="Malgun Gothic" w:cstheme="minorHAnsi"/>
                <w:color w:val="000000"/>
                <w:sz w:val="20"/>
                <w:szCs w:val="20"/>
              </w:rPr>
              <w:t>China</w:t>
            </w:r>
          </w:p>
        </w:tc>
        <w:tc>
          <w:tcPr>
            <w:tcW w:w="1149" w:type="dxa"/>
            <w:shd w:val="clear" w:color="auto" w:fill="auto"/>
            <w:vAlign w:val="center"/>
          </w:tcPr>
          <w:p w14:paraId="225BEDCC" w14:textId="1FB700F0" w:rsidR="00E64703" w:rsidRPr="007B7267" w:rsidRDefault="00E64703" w:rsidP="00E64703">
            <w:pPr>
              <w:jc w:val="center"/>
              <w:rPr>
                <w:rFonts w:eastAsia="Times New Roman" w:cstheme="minorHAnsi"/>
                <w:color w:val="000000"/>
                <w:sz w:val="20"/>
                <w:szCs w:val="20"/>
              </w:rPr>
            </w:pPr>
            <w:r>
              <w:rPr>
                <w:rFonts w:eastAsia="Times New Roman" w:cstheme="minorHAnsi"/>
                <w:color w:val="000000"/>
                <w:sz w:val="20"/>
                <w:szCs w:val="20"/>
              </w:rPr>
              <w:t>500,000</w:t>
            </w:r>
          </w:p>
        </w:tc>
        <w:tc>
          <w:tcPr>
            <w:tcW w:w="1134" w:type="dxa"/>
            <w:shd w:val="clear" w:color="auto" w:fill="auto"/>
          </w:tcPr>
          <w:p w14:paraId="3BBE7E0E" w14:textId="38C58B7F" w:rsidR="00E64703" w:rsidRPr="007B7267" w:rsidRDefault="00E64703" w:rsidP="00E64703">
            <w:pPr>
              <w:jc w:val="center"/>
              <w:rPr>
                <w:rFonts w:eastAsia="Times New Roman" w:cstheme="minorHAnsi"/>
                <w:color w:val="000000"/>
                <w:sz w:val="20"/>
                <w:szCs w:val="20"/>
              </w:rPr>
            </w:pPr>
            <w:r w:rsidRPr="00272369">
              <w:rPr>
                <w:rFonts w:eastAsia="Times New Roman" w:cstheme="minorHAnsi"/>
                <w:color w:val="000000"/>
                <w:sz w:val="20"/>
                <w:szCs w:val="20"/>
              </w:rPr>
              <w:t>500,000</w:t>
            </w:r>
          </w:p>
        </w:tc>
        <w:tc>
          <w:tcPr>
            <w:tcW w:w="1042" w:type="dxa"/>
            <w:shd w:val="clear" w:color="auto" w:fill="auto"/>
          </w:tcPr>
          <w:p w14:paraId="15F6BBDA" w14:textId="4F9B975D" w:rsidR="00E64703" w:rsidRPr="007B7267" w:rsidRDefault="00E64703" w:rsidP="00E64703">
            <w:pPr>
              <w:jc w:val="center"/>
              <w:rPr>
                <w:rFonts w:eastAsia="Times New Roman" w:cstheme="minorHAnsi"/>
                <w:color w:val="000000"/>
                <w:sz w:val="20"/>
                <w:szCs w:val="20"/>
              </w:rPr>
            </w:pPr>
            <w:r w:rsidRPr="00272369">
              <w:rPr>
                <w:rFonts w:eastAsia="Times New Roman" w:cstheme="minorHAnsi"/>
                <w:color w:val="000000"/>
                <w:sz w:val="20"/>
                <w:szCs w:val="20"/>
              </w:rPr>
              <w:t>500,000</w:t>
            </w:r>
          </w:p>
        </w:tc>
        <w:tc>
          <w:tcPr>
            <w:tcW w:w="1225" w:type="dxa"/>
            <w:shd w:val="clear" w:color="auto" w:fill="auto"/>
          </w:tcPr>
          <w:p w14:paraId="359148BA" w14:textId="78516929" w:rsidR="00E64703" w:rsidRPr="007B7267" w:rsidRDefault="00E64703" w:rsidP="00E64703">
            <w:pPr>
              <w:jc w:val="center"/>
              <w:rPr>
                <w:rFonts w:eastAsia="Times New Roman" w:cstheme="minorHAnsi"/>
                <w:color w:val="000000"/>
                <w:sz w:val="20"/>
                <w:szCs w:val="20"/>
              </w:rPr>
            </w:pPr>
            <w:r w:rsidRPr="00272369">
              <w:rPr>
                <w:rFonts w:eastAsia="Times New Roman" w:cstheme="minorHAnsi"/>
                <w:color w:val="000000"/>
                <w:sz w:val="20"/>
                <w:szCs w:val="20"/>
              </w:rPr>
              <w:t>500,000</w:t>
            </w:r>
          </w:p>
        </w:tc>
      </w:tr>
      <w:tr w:rsidR="00B66BC0" w:rsidRPr="007B7267" w14:paraId="25597A48" w14:textId="77777777" w:rsidTr="001C5905">
        <w:tc>
          <w:tcPr>
            <w:tcW w:w="1555" w:type="dxa"/>
            <w:vAlign w:val="center"/>
          </w:tcPr>
          <w:p w14:paraId="56712BD0" w14:textId="77777777" w:rsidR="00B66BC0" w:rsidRPr="007B7267" w:rsidRDefault="00B66BC0" w:rsidP="00B66BC0">
            <w:pPr>
              <w:rPr>
                <w:rFonts w:eastAsia="Malgun Gothic" w:cstheme="minorHAnsi"/>
                <w:b/>
                <w:bCs/>
                <w:color w:val="000000"/>
                <w:sz w:val="20"/>
                <w:szCs w:val="20"/>
              </w:rPr>
            </w:pPr>
          </w:p>
        </w:tc>
        <w:tc>
          <w:tcPr>
            <w:tcW w:w="3245" w:type="dxa"/>
            <w:vAlign w:val="center"/>
          </w:tcPr>
          <w:p w14:paraId="4EAAB616" w14:textId="3FE6CE86"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K</w:t>
            </w:r>
            <w:r>
              <w:rPr>
                <w:rFonts w:eastAsia="Malgun Gothic" w:cstheme="minorHAnsi"/>
                <w:color w:val="000000"/>
                <w:sz w:val="20"/>
                <w:szCs w:val="20"/>
              </w:rPr>
              <w:t>orea, RO</w:t>
            </w:r>
          </w:p>
        </w:tc>
        <w:tc>
          <w:tcPr>
            <w:tcW w:w="1149" w:type="dxa"/>
            <w:vAlign w:val="center"/>
          </w:tcPr>
          <w:p w14:paraId="06183693" w14:textId="148DC56C"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88,496</w:t>
            </w:r>
          </w:p>
        </w:tc>
        <w:tc>
          <w:tcPr>
            <w:tcW w:w="1134" w:type="dxa"/>
            <w:vAlign w:val="center"/>
          </w:tcPr>
          <w:p w14:paraId="69F24AF0" w14:textId="1DDB7270"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61,947</w:t>
            </w:r>
          </w:p>
        </w:tc>
        <w:tc>
          <w:tcPr>
            <w:tcW w:w="1042" w:type="dxa"/>
            <w:vAlign w:val="center"/>
          </w:tcPr>
          <w:p w14:paraId="0F31D978" w14:textId="06C200FE"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132,743</w:t>
            </w:r>
          </w:p>
        </w:tc>
        <w:tc>
          <w:tcPr>
            <w:tcW w:w="1225" w:type="dxa"/>
            <w:vAlign w:val="center"/>
          </w:tcPr>
          <w:p w14:paraId="067082E0" w14:textId="5BACBCA1"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61,947</w:t>
            </w:r>
          </w:p>
        </w:tc>
      </w:tr>
      <w:tr w:rsidR="00B66BC0" w:rsidRPr="007B7267" w14:paraId="1670486A" w14:textId="77777777" w:rsidTr="001C5905">
        <w:tc>
          <w:tcPr>
            <w:tcW w:w="1555" w:type="dxa"/>
            <w:vAlign w:val="center"/>
          </w:tcPr>
          <w:p w14:paraId="60A210B0" w14:textId="77777777" w:rsidR="00B66BC0" w:rsidRPr="007B7267" w:rsidRDefault="00B66BC0" w:rsidP="00B66BC0">
            <w:pPr>
              <w:rPr>
                <w:rFonts w:eastAsia="Malgun Gothic" w:cstheme="minorHAnsi"/>
                <w:b/>
                <w:bCs/>
                <w:color w:val="000000"/>
                <w:sz w:val="20"/>
                <w:szCs w:val="20"/>
              </w:rPr>
            </w:pPr>
          </w:p>
        </w:tc>
        <w:tc>
          <w:tcPr>
            <w:tcW w:w="3245" w:type="dxa"/>
            <w:vAlign w:val="center"/>
          </w:tcPr>
          <w:p w14:paraId="44671E75" w14:textId="64C8A5F5"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J</w:t>
            </w:r>
            <w:r>
              <w:rPr>
                <w:rFonts w:eastAsia="Malgun Gothic" w:cstheme="minorHAnsi"/>
                <w:color w:val="000000"/>
                <w:sz w:val="20"/>
                <w:szCs w:val="20"/>
              </w:rPr>
              <w:t>apan</w:t>
            </w:r>
          </w:p>
        </w:tc>
        <w:tc>
          <w:tcPr>
            <w:tcW w:w="1149" w:type="dxa"/>
            <w:vAlign w:val="center"/>
          </w:tcPr>
          <w:p w14:paraId="43084545" w14:textId="00939268"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35,128</w:t>
            </w:r>
          </w:p>
        </w:tc>
        <w:tc>
          <w:tcPr>
            <w:tcW w:w="1134" w:type="dxa"/>
            <w:vAlign w:val="center"/>
          </w:tcPr>
          <w:p w14:paraId="2F564EF2" w14:textId="3864508F"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35,128</w:t>
            </w:r>
          </w:p>
        </w:tc>
        <w:tc>
          <w:tcPr>
            <w:tcW w:w="1042" w:type="dxa"/>
            <w:vAlign w:val="center"/>
          </w:tcPr>
          <w:p w14:paraId="1D1F5C74" w14:textId="7B73614D"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35,128</w:t>
            </w:r>
          </w:p>
        </w:tc>
        <w:tc>
          <w:tcPr>
            <w:tcW w:w="1225" w:type="dxa"/>
            <w:vAlign w:val="center"/>
          </w:tcPr>
          <w:p w14:paraId="572A8D01" w14:textId="1468CD19"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35,128</w:t>
            </w:r>
          </w:p>
        </w:tc>
      </w:tr>
      <w:tr w:rsidR="00B66BC0" w:rsidRPr="007B7267" w14:paraId="3EC51E4B" w14:textId="77777777" w:rsidTr="001C5905">
        <w:tc>
          <w:tcPr>
            <w:tcW w:w="1555" w:type="dxa"/>
            <w:vAlign w:val="center"/>
          </w:tcPr>
          <w:p w14:paraId="643DB06A" w14:textId="77777777" w:rsidR="00B66BC0" w:rsidRPr="007B7267" w:rsidRDefault="00B66BC0" w:rsidP="00B66BC0">
            <w:pPr>
              <w:rPr>
                <w:rFonts w:eastAsia="Times New Roman" w:cstheme="minorHAnsi"/>
                <w:color w:val="000000"/>
                <w:sz w:val="20"/>
                <w:szCs w:val="20"/>
              </w:rPr>
            </w:pPr>
          </w:p>
        </w:tc>
        <w:tc>
          <w:tcPr>
            <w:tcW w:w="3245" w:type="dxa"/>
            <w:vAlign w:val="center"/>
          </w:tcPr>
          <w:p w14:paraId="2DA5CBAB" w14:textId="7135D7BD"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New</w:t>
            </w:r>
            <w:r w:rsidRPr="00AE3885">
              <w:rPr>
                <w:rFonts w:eastAsia="Malgun Gothic" w:cstheme="minorHAnsi"/>
                <w:color w:val="000000"/>
                <w:sz w:val="20"/>
                <w:szCs w:val="20"/>
              </w:rPr>
              <w:t xml:space="preserve"> </w:t>
            </w:r>
            <w:r w:rsidRPr="007B7267">
              <w:rPr>
                <w:rFonts w:eastAsia="Malgun Gothic" w:cstheme="minorHAnsi"/>
                <w:color w:val="000000"/>
                <w:sz w:val="20"/>
                <w:szCs w:val="20"/>
              </w:rPr>
              <w:t>Zeal</w:t>
            </w:r>
            <w:r w:rsidRPr="00AE3885">
              <w:rPr>
                <w:rFonts w:eastAsia="Malgun Gothic" w:cstheme="minorHAnsi"/>
                <w:color w:val="000000"/>
                <w:sz w:val="20"/>
                <w:szCs w:val="20"/>
              </w:rPr>
              <w:t>a</w:t>
            </w:r>
            <w:r w:rsidRPr="007B7267">
              <w:rPr>
                <w:rFonts w:eastAsia="Malgun Gothic" w:cstheme="minorHAnsi"/>
                <w:color w:val="000000"/>
                <w:sz w:val="20"/>
                <w:szCs w:val="20"/>
              </w:rPr>
              <w:t>nd</w:t>
            </w:r>
          </w:p>
        </w:tc>
        <w:tc>
          <w:tcPr>
            <w:tcW w:w="1149" w:type="dxa"/>
            <w:vAlign w:val="center"/>
          </w:tcPr>
          <w:p w14:paraId="4C832DF2" w14:textId="39A26B17" w:rsidR="00B66BC0" w:rsidRPr="007B7267" w:rsidRDefault="00B66BC0" w:rsidP="00B66BC0">
            <w:pPr>
              <w:jc w:val="center"/>
              <w:rPr>
                <w:rFonts w:eastAsia="Times New Roman" w:cstheme="minorHAnsi"/>
                <w:color w:val="000000"/>
                <w:sz w:val="20"/>
                <w:szCs w:val="20"/>
              </w:rPr>
            </w:pPr>
            <w:r w:rsidRPr="007B7267">
              <w:rPr>
                <w:rFonts w:eastAsia="Malgun Gothic" w:cstheme="minorHAnsi"/>
                <w:color w:val="000000"/>
                <w:sz w:val="20"/>
                <w:szCs w:val="20"/>
              </w:rPr>
              <w:t>2,000</w:t>
            </w:r>
          </w:p>
        </w:tc>
        <w:tc>
          <w:tcPr>
            <w:tcW w:w="1134" w:type="dxa"/>
            <w:vAlign w:val="center"/>
          </w:tcPr>
          <w:p w14:paraId="5F867A0C" w14:textId="21A72A3E" w:rsidR="00B66BC0" w:rsidRPr="007B7267" w:rsidRDefault="00B66BC0" w:rsidP="00B66BC0">
            <w:pPr>
              <w:jc w:val="center"/>
              <w:rPr>
                <w:rFonts w:eastAsia="Times New Roman" w:cstheme="minorHAnsi"/>
                <w:color w:val="000000"/>
                <w:sz w:val="20"/>
                <w:szCs w:val="20"/>
              </w:rPr>
            </w:pPr>
          </w:p>
        </w:tc>
        <w:tc>
          <w:tcPr>
            <w:tcW w:w="1042" w:type="dxa"/>
            <w:vAlign w:val="center"/>
          </w:tcPr>
          <w:p w14:paraId="45051618" w14:textId="26F32DE5" w:rsidR="00B66BC0" w:rsidRPr="007B7267" w:rsidRDefault="00B66BC0" w:rsidP="00B66BC0">
            <w:pPr>
              <w:jc w:val="center"/>
              <w:rPr>
                <w:rFonts w:eastAsia="Times New Roman" w:cstheme="minorHAnsi"/>
                <w:color w:val="000000"/>
                <w:sz w:val="20"/>
                <w:szCs w:val="20"/>
              </w:rPr>
            </w:pPr>
            <w:r w:rsidRPr="007B7267">
              <w:rPr>
                <w:rFonts w:eastAsia="Malgun Gothic" w:cstheme="minorHAnsi"/>
                <w:color w:val="000000"/>
                <w:sz w:val="20"/>
                <w:szCs w:val="20"/>
              </w:rPr>
              <w:t>2,000</w:t>
            </w:r>
          </w:p>
        </w:tc>
        <w:tc>
          <w:tcPr>
            <w:tcW w:w="1225" w:type="dxa"/>
            <w:vAlign w:val="center"/>
          </w:tcPr>
          <w:p w14:paraId="6F2D7A98" w14:textId="634730B0" w:rsidR="00B66BC0" w:rsidRPr="007B7267" w:rsidRDefault="00B66BC0" w:rsidP="00B66BC0">
            <w:pPr>
              <w:jc w:val="center"/>
              <w:rPr>
                <w:rFonts w:eastAsia="Times New Roman" w:cstheme="minorHAnsi"/>
                <w:color w:val="000000"/>
                <w:sz w:val="20"/>
                <w:szCs w:val="20"/>
              </w:rPr>
            </w:pPr>
          </w:p>
        </w:tc>
      </w:tr>
      <w:tr w:rsidR="00B66BC0" w:rsidRPr="007B7267" w14:paraId="593D7AE9" w14:textId="77777777" w:rsidTr="001C5905">
        <w:tc>
          <w:tcPr>
            <w:tcW w:w="1555" w:type="dxa"/>
            <w:vAlign w:val="center"/>
          </w:tcPr>
          <w:p w14:paraId="74B4EAC1" w14:textId="77777777" w:rsidR="00B66BC0" w:rsidRPr="007B7267" w:rsidRDefault="00B66BC0" w:rsidP="00B66BC0">
            <w:pPr>
              <w:rPr>
                <w:rFonts w:eastAsia="Times New Roman" w:cstheme="minorHAnsi"/>
                <w:color w:val="000000"/>
                <w:sz w:val="20"/>
                <w:szCs w:val="20"/>
              </w:rPr>
            </w:pPr>
          </w:p>
        </w:tc>
        <w:tc>
          <w:tcPr>
            <w:tcW w:w="3245" w:type="dxa"/>
            <w:vAlign w:val="center"/>
          </w:tcPr>
          <w:p w14:paraId="5B9EDCB5" w14:textId="5A346A2E"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S</w:t>
            </w:r>
            <w:r>
              <w:rPr>
                <w:rFonts w:eastAsia="Malgun Gothic" w:cstheme="minorHAnsi"/>
                <w:color w:val="000000"/>
                <w:sz w:val="20"/>
                <w:szCs w:val="20"/>
              </w:rPr>
              <w:t>ingapore</w:t>
            </w:r>
          </w:p>
        </w:tc>
        <w:tc>
          <w:tcPr>
            <w:tcW w:w="1149" w:type="dxa"/>
            <w:vAlign w:val="center"/>
          </w:tcPr>
          <w:p w14:paraId="7885E97C" w14:textId="27DA4533"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1,995</w:t>
            </w:r>
          </w:p>
        </w:tc>
        <w:tc>
          <w:tcPr>
            <w:tcW w:w="1134" w:type="dxa"/>
            <w:vAlign w:val="center"/>
          </w:tcPr>
          <w:p w14:paraId="445B432A" w14:textId="1F0EEB50" w:rsidR="00B66BC0" w:rsidRPr="007B7267" w:rsidRDefault="00B66BC0" w:rsidP="00B66BC0">
            <w:pPr>
              <w:jc w:val="center"/>
              <w:rPr>
                <w:rFonts w:eastAsia="Times New Roman" w:cstheme="minorHAnsi"/>
                <w:color w:val="000000"/>
                <w:sz w:val="20"/>
                <w:szCs w:val="20"/>
              </w:rPr>
            </w:pPr>
          </w:p>
        </w:tc>
        <w:tc>
          <w:tcPr>
            <w:tcW w:w="1042" w:type="dxa"/>
            <w:vAlign w:val="center"/>
          </w:tcPr>
          <w:p w14:paraId="7C2C8BAE" w14:textId="7B9D6ADF"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1,995</w:t>
            </w:r>
          </w:p>
        </w:tc>
        <w:tc>
          <w:tcPr>
            <w:tcW w:w="1225" w:type="dxa"/>
            <w:vAlign w:val="center"/>
          </w:tcPr>
          <w:p w14:paraId="53F781DA" w14:textId="43A26329" w:rsidR="00B66BC0" w:rsidRPr="007B7267" w:rsidRDefault="00B66BC0" w:rsidP="00B66BC0">
            <w:pPr>
              <w:jc w:val="center"/>
              <w:rPr>
                <w:rFonts w:eastAsia="Times New Roman" w:cstheme="minorHAnsi"/>
                <w:color w:val="000000"/>
                <w:sz w:val="20"/>
                <w:szCs w:val="20"/>
              </w:rPr>
            </w:pPr>
          </w:p>
        </w:tc>
      </w:tr>
      <w:tr w:rsidR="00B66BC0" w:rsidRPr="007B7267" w14:paraId="6B0E419D" w14:textId="77777777" w:rsidTr="001C5905">
        <w:tc>
          <w:tcPr>
            <w:tcW w:w="1555" w:type="dxa"/>
            <w:vAlign w:val="center"/>
          </w:tcPr>
          <w:p w14:paraId="26A11A02" w14:textId="77777777" w:rsidR="00B66BC0" w:rsidRPr="007B7267" w:rsidRDefault="00B66BC0" w:rsidP="00B66BC0">
            <w:pPr>
              <w:rPr>
                <w:rFonts w:eastAsia="Times New Roman" w:cstheme="minorHAnsi"/>
                <w:color w:val="000000"/>
                <w:sz w:val="20"/>
                <w:szCs w:val="20"/>
              </w:rPr>
            </w:pPr>
          </w:p>
        </w:tc>
        <w:tc>
          <w:tcPr>
            <w:tcW w:w="3245" w:type="dxa"/>
            <w:vAlign w:val="center"/>
          </w:tcPr>
          <w:p w14:paraId="0D6F7EA5" w14:textId="6119F9CD"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USA</w:t>
            </w:r>
          </w:p>
        </w:tc>
        <w:tc>
          <w:tcPr>
            <w:tcW w:w="1149" w:type="dxa"/>
            <w:vAlign w:val="center"/>
          </w:tcPr>
          <w:p w14:paraId="095A3119" w14:textId="100D10E0"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w:t>
            </w:r>
            <w:r>
              <w:rPr>
                <w:rFonts w:eastAsia="Times New Roman" w:cstheme="minorHAnsi"/>
                <w:color w:val="000000"/>
                <w:sz w:val="20"/>
                <w:szCs w:val="20"/>
              </w:rPr>
              <w:t>5</w:t>
            </w:r>
            <w:r w:rsidRPr="007B7267">
              <w:rPr>
                <w:rFonts w:eastAsia="Times New Roman" w:cstheme="minorHAnsi"/>
                <w:color w:val="000000"/>
                <w:sz w:val="20"/>
                <w:szCs w:val="20"/>
              </w:rPr>
              <w:t>,000</w:t>
            </w:r>
          </w:p>
        </w:tc>
        <w:tc>
          <w:tcPr>
            <w:tcW w:w="1134" w:type="dxa"/>
            <w:vAlign w:val="center"/>
          </w:tcPr>
          <w:p w14:paraId="641A458D" w14:textId="77777777" w:rsidR="00B66BC0" w:rsidRPr="007B7267" w:rsidRDefault="00B66BC0" w:rsidP="00B66BC0">
            <w:pPr>
              <w:jc w:val="center"/>
              <w:rPr>
                <w:rFonts w:eastAsia="Times New Roman" w:cstheme="minorHAnsi"/>
                <w:color w:val="000000"/>
                <w:sz w:val="20"/>
                <w:szCs w:val="20"/>
              </w:rPr>
            </w:pPr>
          </w:p>
        </w:tc>
        <w:tc>
          <w:tcPr>
            <w:tcW w:w="1042" w:type="dxa"/>
            <w:vAlign w:val="center"/>
          </w:tcPr>
          <w:p w14:paraId="5EEB1846" w14:textId="604D1260"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15,000</w:t>
            </w:r>
          </w:p>
        </w:tc>
        <w:tc>
          <w:tcPr>
            <w:tcW w:w="1225" w:type="dxa"/>
            <w:vAlign w:val="center"/>
          </w:tcPr>
          <w:p w14:paraId="7C0F1E67" w14:textId="77777777" w:rsidR="00B66BC0" w:rsidRPr="007B7267" w:rsidRDefault="00B66BC0" w:rsidP="00B66BC0">
            <w:pPr>
              <w:jc w:val="center"/>
              <w:rPr>
                <w:rFonts w:eastAsia="Times New Roman" w:cstheme="minorHAnsi"/>
                <w:color w:val="000000"/>
                <w:sz w:val="20"/>
                <w:szCs w:val="20"/>
              </w:rPr>
            </w:pPr>
          </w:p>
        </w:tc>
      </w:tr>
      <w:tr w:rsidR="00B66BC0" w:rsidRPr="007B7267" w14:paraId="5AAECD4A" w14:textId="77777777" w:rsidTr="001C5905">
        <w:tc>
          <w:tcPr>
            <w:tcW w:w="1555" w:type="dxa"/>
            <w:vAlign w:val="center"/>
          </w:tcPr>
          <w:p w14:paraId="1CF808F7" w14:textId="77777777" w:rsidR="00B66BC0" w:rsidRPr="007B7267" w:rsidRDefault="00B66BC0" w:rsidP="00B66BC0">
            <w:pPr>
              <w:rPr>
                <w:rFonts w:eastAsia="Times New Roman" w:cstheme="minorHAnsi"/>
                <w:sz w:val="20"/>
                <w:szCs w:val="20"/>
              </w:rPr>
            </w:pPr>
          </w:p>
        </w:tc>
        <w:tc>
          <w:tcPr>
            <w:tcW w:w="3245" w:type="dxa"/>
            <w:vAlign w:val="center"/>
          </w:tcPr>
          <w:p w14:paraId="727CB8FB" w14:textId="699332C6"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NGO partner-WWT</w:t>
            </w:r>
          </w:p>
        </w:tc>
        <w:tc>
          <w:tcPr>
            <w:tcW w:w="1149" w:type="dxa"/>
            <w:vAlign w:val="center"/>
          </w:tcPr>
          <w:p w14:paraId="35D15970" w14:textId="4F0FC533"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4,000</w:t>
            </w:r>
          </w:p>
        </w:tc>
        <w:tc>
          <w:tcPr>
            <w:tcW w:w="1134" w:type="dxa"/>
            <w:vAlign w:val="center"/>
          </w:tcPr>
          <w:p w14:paraId="3B60F907" w14:textId="77777777" w:rsidR="00B66BC0" w:rsidRPr="007B7267" w:rsidRDefault="00B66BC0" w:rsidP="00B66BC0">
            <w:pPr>
              <w:jc w:val="center"/>
              <w:rPr>
                <w:rFonts w:eastAsia="Times New Roman" w:cstheme="minorHAnsi"/>
                <w:color w:val="000000"/>
                <w:sz w:val="20"/>
                <w:szCs w:val="20"/>
              </w:rPr>
            </w:pPr>
          </w:p>
        </w:tc>
        <w:tc>
          <w:tcPr>
            <w:tcW w:w="1042" w:type="dxa"/>
            <w:vAlign w:val="center"/>
          </w:tcPr>
          <w:p w14:paraId="123E4522" w14:textId="2B0D0541"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4,000</w:t>
            </w:r>
          </w:p>
        </w:tc>
        <w:tc>
          <w:tcPr>
            <w:tcW w:w="1225" w:type="dxa"/>
            <w:vAlign w:val="center"/>
          </w:tcPr>
          <w:p w14:paraId="79EED6AE" w14:textId="77777777" w:rsidR="00B66BC0" w:rsidRPr="007B7267" w:rsidRDefault="00B66BC0" w:rsidP="00B66BC0">
            <w:pPr>
              <w:jc w:val="center"/>
              <w:rPr>
                <w:rFonts w:eastAsia="Times New Roman" w:cstheme="minorHAnsi"/>
                <w:color w:val="000000"/>
                <w:sz w:val="20"/>
                <w:szCs w:val="20"/>
              </w:rPr>
            </w:pPr>
          </w:p>
        </w:tc>
      </w:tr>
      <w:tr w:rsidR="00B66BC0" w:rsidRPr="007B7267" w14:paraId="58CA9911" w14:textId="77777777" w:rsidTr="001C5905">
        <w:tc>
          <w:tcPr>
            <w:tcW w:w="1555" w:type="dxa"/>
            <w:vAlign w:val="center"/>
          </w:tcPr>
          <w:p w14:paraId="7F06884A" w14:textId="77777777" w:rsidR="00B66BC0" w:rsidRPr="007B7267" w:rsidRDefault="00B66BC0" w:rsidP="00B66BC0">
            <w:pPr>
              <w:rPr>
                <w:rFonts w:eastAsia="Times New Roman" w:cstheme="minorHAnsi"/>
                <w:sz w:val="20"/>
                <w:szCs w:val="20"/>
              </w:rPr>
            </w:pPr>
          </w:p>
        </w:tc>
        <w:tc>
          <w:tcPr>
            <w:tcW w:w="3245" w:type="dxa"/>
            <w:vAlign w:val="center"/>
          </w:tcPr>
          <w:p w14:paraId="38A77B1D" w14:textId="18764C70"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NGO partner-ICF</w:t>
            </w:r>
          </w:p>
        </w:tc>
        <w:tc>
          <w:tcPr>
            <w:tcW w:w="1149" w:type="dxa"/>
            <w:vAlign w:val="center"/>
          </w:tcPr>
          <w:p w14:paraId="0C2AE7AC" w14:textId="0D5F18FE" w:rsidR="00B66BC0" w:rsidRPr="007B7267" w:rsidRDefault="00B66BC0" w:rsidP="00B66BC0">
            <w:pPr>
              <w:jc w:val="center"/>
              <w:rPr>
                <w:rFonts w:eastAsia="Malgun Gothic" w:cstheme="minorHAnsi"/>
                <w:color w:val="000000"/>
                <w:sz w:val="20"/>
                <w:szCs w:val="20"/>
              </w:rPr>
            </w:pPr>
            <w:r w:rsidRPr="007B7267">
              <w:rPr>
                <w:rFonts w:eastAsia="Times New Roman" w:cstheme="minorHAnsi"/>
                <w:color w:val="000000"/>
                <w:sz w:val="20"/>
                <w:szCs w:val="20"/>
              </w:rPr>
              <w:t>2,020</w:t>
            </w:r>
          </w:p>
        </w:tc>
        <w:tc>
          <w:tcPr>
            <w:tcW w:w="1134" w:type="dxa"/>
            <w:vAlign w:val="center"/>
          </w:tcPr>
          <w:p w14:paraId="650666AE" w14:textId="77777777" w:rsidR="00B66BC0" w:rsidRPr="007B7267" w:rsidRDefault="00B66BC0" w:rsidP="00B66BC0">
            <w:pPr>
              <w:jc w:val="center"/>
              <w:rPr>
                <w:rFonts w:eastAsia="Malgun Gothic" w:cstheme="minorHAnsi"/>
                <w:color w:val="000000"/>
                <w:sz w:val="20"/>
                <w:szCs w:val="20"/>
              </w:rPr>
            </w:pPr>
          </w:p>
        </w:tc>
        <w:tc>
          <w:tcPr>
            <w:tcW w:w="1042" w:type="dxa"/>
            <w:vAlign w:val="center"/>
          </w:tcPr>
          <w:p w14:paraId="419E2011" w14:textId="144E7383" w:rsidR="00B66BC0" w:rsidRPr="007B7267" w:rsidRDefault="00B66BC0" w:rsidP="00B66BC0">
            <w:pPr>
              <w:jc w:val="center"/>
              <w:rPr>
                <w:rFonts w:eastAsia="Malgun Gothic" w:cstheme="minorHAnsi"/>
                <w:color w:val="000000"/>
                <w:sz w:val="20"/>
                <w:szCs w:val="20"/>
              </w:rPr>
            </w:pPr>
            <w:r w:rsidRPr="007B7267">
              <w:rPr>
                <w:rFonts w:eastAsia="Times New Roman" w:cstheme="minorHAnsi"/>
                <w:color w:val="000000"/>
                <w:sz w:val="20"/>
                <w:szCs w:val="20"/>
              </w:rPr>
              <w:t>2,020</w:t>
            </w:r>
          </w:p>
        </w:tc>
        <w:tc>
          <w:tcPr>
            <w:tcW w:w="1225" w:type="dxa"/>
            <w:vAlign w:val="center"/>
          </w:tcPr>
          <w:p w14:paraId="6A40F381" w14:textId="77777777" w:rsidR="00B66BC0" w:rsidRPr="007B7267" w:rsidRDefault="00B66BC0" w:rsidP="00B66BC0">
            <w:pPr>
              <w:jc w:val="center"/>
              <w:rPr>
                <w:rFonts w:eastAsia="Malgun Gothic" w:cstheme="minorHAnsi"/>
                <w:color w:val="000000"/>
                <w:sz w:val="20"/>
                <w:szCs w:val="20"/>
              </w:rPr>
            </w:pPr>
          </w:p>
        </w:tc>
      </w:tr>
      <w:tr w:rsidR="00B66BC0" w:rsidRPr="007B7267" w14:paraId="756C088F" w14:textId="77777777" w:rsidTr="001C5905">
        <w:tc>
          <w:tcPr>
            <w:tcW w:w="1555" w:type="dxa"/>
            <w:vAlign w:val="center"/>
          </w:tcPr>
          <w:p w14:paraId="7F97CD04" w14:textId="77777777" w:rsidR="00B66BC0" w:rsidRPr="007B7267" w:rsidRDefault="00B66BC0" w:rsidP="00B66BC0">
            <w:pPr>
              <w:rPr>
                <w:rFonts w:eastAsia="Times New Roman" w:cstheme="minorHAnsi"/>
                <w:sz w:val="20"/>
                <w:szCs w:val="20"/>
              </w:rPr>
            </w:pPr>
          </w:p>
        </w:tc>
        <w:tc>
          <w:tcPr>
            <w:tcW w:w="3245" w:type="dxa"/>
            <w:vAlign w:val="center"/>
          </w:tcPr>
          <w:p w14:paraId="7DA100AB" w14:textId="58A4AD20" w:rsidR="00B66BC0" w:rsidRPr="00953B01" w:rsidRDefault="00B66BC0" w:rsidP="00B66BC0">
            <w:pPr>
              <w:jc w:val="right"/>
              <w:rPr>
                <w:rFonts w:eastAsia="Malgun Gothic" w:cstheme="minorHAnsi"/>
                <w:b/>
                <w:color w:val="000000"/>
                <w:sz w:val="20"/>
                <w:szCs w:val="20"/>
              </w:rPr>
            </w:pPr>
            <w:r w:rsidRPr="00953B01">
              <w:rPr>
                <w:rFonts w:eastAsia="Malgun Gothic" w:cstheme="minorHAnsi"/>
                <w:b/>
                <w:i/>
                <w:color w:val="000000"/>
                <w:sz w:val="20"/>
                <w:szCs w:val="20"/>
              </w:rPr>
              <w:t>sub-total</w:t>
            </w:r>
          </w:p>
        </w:tc>
        <w:tc>
          <w:tcPr>
            <w:tcW w:w="1149" w:type="dxa"/>
          </w:tcPr>
          <w:p w14:paraId="24A3A7D1" w14:textId="7591FAB4" w:rsidR="00B66BC0" w:rsidRPr="00953B01" w:rsidRDefault="00E64703" w:rsidP="00E64703">
            <w:pPr>
              <w:jc w:val="center"/>
              <w:rPr>
                <w:rFonts w:eastAsia="Malgun Gothic" w:cstheme="minorHAnsi"/>
                <w:b/>
                <w:bCs/>
                <w:i/>
                <w:sz w:val="20"/>
                <w:szCs w:val="20"/>
              </w:rPr>
            </w:pPr>
            <w:r>
              <w:rPr>
                <w:rFonts w:eastAsia="Malgun Gothic" w:cstheme="minorHAnsi"/>
                <w:b/>
                <w:bCs/>
                <w:i/>
                <w:sz w:val="20"/>
                <w:szCs w:val="20"/>
              </w:rPr>
              <w:t>648</w:t>
            </w:r>
            <w:r w:rsidR="00B66BC0">
              <w:rPr>
                <w:rFonts w:eastAsia="Malgun Gothic" w:cstheme="minorHAnsi"/>
                <w:b/>
                <w:bCs/>
                <w:i/>
                <w:sz w:val="20"/>
                <w:szCs w:val="20"/>
              </w:rPr>
              <w:t>,63</w:t>
            </w:r>
            <w:r>
              <w:rPr>
                <w:rFonts w:eastAsia="Malgun Gothic" w:cstheme="minorHAnsi"/>
                <w:b/>
                <w:bCs/>
                <w:i/>
                <w:sz w:val="20"/>
                <w:szCs w:val="20"/>
              </w:rPr>
              <w:t>9</w:t>
            </w:r>
          </w:p>
        </w:tc>
        <w:tc>
          <w:tcPr>
            <w:tcW w:w="1134" w:type="dxa"/>
          </w:tcPr>
          <w:p w14:paraId="3569D4F8" w14:textId="7C4BB3D6" w:rsidR="00B66BC0" w:rsidRPr="00953B01" w:rsidRDefault="00E64703" w:rsidP="00E64703">
            <w:pPr>
              <w:jc w:val="center"/>
              <w:rPr>
                <w:rFonts w:eastAsia="Malgun Gothic" w:cstheme="minorHAnsi"/>
                <w:b/>
                <w:bCs/>
                <w:i/>
                <w:sz w:val="20"/>
                <w:szCs w:val="20"/>
              </w:rPr>
            </w:pPr>
            <w:r>
              <w:rPr>
                <w:rFonts w:eastAsia="Malgun Gothic" w:cstheme="minorHAnsi"/>
                <w:b/>
                <w:bCs/>
                <w:i/>
                <w:sz w:val="20"/>
                <w:szCs w:val="20"/>
              </w:rPr>
              <w:t>597</w:t>
            </w:r>
            <w:r w:rsidR="00B66BC0">
              <w:rPr>
                <w:rFonts w:eastAsia="Malgun Gothic" w:cstheme="minorHAnsi"/>
                <w:b/>
                <w:bCs/>
                <w:i/>
                <w:sz w:val="20"/>
                <w:szCs w:val="20"/>
              </w:rPr>
              <w:t>,075</w:t>
            </w:r>
          </w:p>
        </w:tc>
        <w:tc>
          <w:tcPr>
            <w:tcW w:w="1042" w:type="dxa"/>
          </w:tcPr>
          <w:p w14:paraId="381BF1FB" w14:textId="7F3F2109" w:rsidR="00B66BC0" w:rsidRPr="00953B01" w:rsidRDefault="00E64703" w:rsidP="00E64703">
            <w:pPr>
              <w:jc w:val="center"/>
              <w:rPr>
                <w:rFonts w:eastAsia="Malgun Gothic" w:cstheme="minorHAnsi"/>
                <w:b/>
                <w:bCs/>
                <w:i/>
                <w:sz w:val="20"/>
                <w:szCs w:val="20"/>
              </w:rPr>
            </w:pPr>
            <w:r>
              <w:rPr>
                <w:rFonts w:eastAsia="Malgun Gothic" w:cstheme="minorHAnsi"/>
                <w:b/>
                <w:bCs/>
                <w:i/>
                <w:sz w:val="20"/>
                <w:szCs w:val="20"/>
              </w:rPr>
              <w:t>692,886</w:t>
            </w:r>
          </w:p>
        </w:tc>
        <w:tc>
          <w:tcPr>
            <w:tcW w:w="1225" w:type="dxa"/>
          </w:tcPr>
          <w:p w14:paraId="231EF364" w14:textId="33E33FB2" w:rsidR="00B66BC0" w:rsidRPr="00953B01" w:rsidRDefault="00E64703" w:rsidP="00E64703">
            <w:pPr>
              <w:jc w:val="center"/>
              <w:rPr>
                <w:rFonts w:eastAsia="Malgun Gothic" w:cstheme="minorHAnsi"/>
                <w:b/>
                <w:bCs/>
                <w:i/>
                <w:sz w:val="20"/>
                <w:szCs w:val="20"/>
              </w:rPr>
            </w:pPr>
            <w:r>
              <w:rPr>
                <w:rFonts w:eastAsia="Malgun Gothic" w:cstheme="minorHAnsi"/>
                <w:b/>
                <w:bCs/>
                <w:i/>
                <w:sz w:val="20"/>
                <w:szCs w:val="20"/>
              </w:rPr>
              <w:t>597,075</w:t>
            </w:r>
          </w:p>
        </w:tc>
      </w:tr>
      <w:tr w:rsidR="00B66BC0" w:rsidRPr="007B7267" w14:paraId="0AA33C2B" w14:textId="77777777" w:rsidTr="001C5905">
        <w:tc>
          <w:tcPr>
            <w:tcW w:w="1555" w:type="dxa"/>
            <w:shd w:val="clear" w:color="auto" w:fill="D9D9D9" w:themeFill="background1" w:themeFillShade="D9"/>
            <w:vAlign w:val="center"/>
          </w:tcPr>
          <w:p w14:paraId="5F169281" w14:textId="77777777" w:rsidR="00B66BC0" w:rsidRPr="007B7267" w:rsidRDefault="00B66BC0" w:rsidP="00B66BC0">
            <w:pPr>
              <w:rPr>
                <w:rFonts w:eastAsia="Malgun Gothic" w:cstheme="minorHAnsi"/>
                <w:b/>
                <w:bCs/>
                <w:color w:val="000000"/>
                <w:sz w:val="20"/>
                <w:szCs w:val="20"/>
              </w:rPr>
            </w:pPr>
            <w:r w:rsidRPr="007B7267">
              <w:rPr>
                <w:rFonts w:eastAsia="Malgun Gothic" w:cstheme="minorHAnsi"/>
                <w:b/>
                <w:bCs/>
                <w:color w:val="000000"/>
                <w:sz w:val="20"/>
                <w:szCs w:val="20"/>
              </w:rPr>
              <w:t>Private Donations</w:t>
            </w:r>
          </w:p>
        </w:tc>
        <w:tc>
          <w:tcPr>
            <w:tcW w:w="3245" w:type="dxa"/>
            <w:shd w:val="clear" w:color="auto" w:fill="D9D9D9" w:themeFill="background1" w:themeFillShade="D9"/>
            <w:vAlign w:val="center"/>
          </w:tcPr>
          <w:p w14:paraId="7FFF54A6" w14:textId="416E3B13" w:rsidR="00B66BC0" w:rsidRPr="007B7267" w:rsidRDefault="00B66BC0" w:rsidP="00B66BC0">
            <w:pPr>
              <w:rPr>
                <w:rFonts w:eastAsia="Malgun Gothic" w:cstheme="minorHAnsi"/>
                <w:b/>
                <w:bCs/>
                <w:color w:val="000000"/>
                <w:sz w:val="20"/>
                <w:szCs w:val="20"/>
              </w:rPr>
            </w:pPr>
          </w:p>
        </w:tc>
        <w:tc>
          <w:tcPr>
            <w:tcW w:w="1149" w:type="dxa"/>
            <w:shd w:val="clear" w:color="auto" w:fill="D9D9D9" w:themeFill="background1" w:themeFillShade="D9"/>
            <w:vAlign w:val="center"/>
          </w:tcPr>
          <w:p w14:paraId="015F52D4" w14:textId="03111563" w:rsidR="00B66BC0" w:rsidRPr="007B7267" w:rsidRDefault="00B66BC0" w:rsidP="00B66BC0">
            <w:pPr>
              <w:jc w:val="center"/>
              <w:rPr>
                <w:rFonts w:eastAsia="Malgun Gothic" w:cstheme="minorHAnsi"/>
                <w:b/>
                <w:bCs/>
                <w:color w:val="000000"/>
                <w:sz w:val="20"/>
                <w:szCs w:val="20"/>
              </w:rPr>
            </w:pPr>
          </w:p>
        </w:tc>
        <w:tc>
          <w:tcPr>
            <w:tcW w:w="1134" w:type="dxa"/>
            <w:shd w:val="clear" w:color="auto" w:fill="D9D9D9" w:themeFill="background1" w:themeFillShade="D9"/>
            <w:vAlign w:val="center"/>
          </w:tcPr>
          <w:p w14:paraId="40F93F7F" w14:textId="6DAF8F15" w:rsidR="00B66BC0" w:rsidRPr="007B7267" w:rsidRDefault="00B66BC0" w:rsidP="00B66BC0">
            <w:pPr>
              <w:jc w:val="center"/>
              <w:rPr>
                <w:rFonts w:eastAsia="Malgun Gothic" w:cstheme="minorHAnsi"/>
                <w:b/>
                <w:bCs/>
                <w:color w:val="000000"/>
                <w:sz w:val="20"/>
                <w:szCs w:val="20"/>
              </w:rPr>
            </w:pPr>
          </w:p>
        </w:tc>
        <w:tc>
          <w:tcPr>
            <w:tcW w:w="1042" w:type="dxa"/>
            <w:shd w:val="clear" w:color="auto" w:fill="D9D9D9" w:themeFill="background1" w:themeFillShade="D9"/>
            <w:vAlign w:val="center"/>
          </w:tcPr>
          <w:p w14:paraId="3505B29F" w14:textId="41943484" w:rsidR="00B66BC0" w:rsidRPr="007B7267" w:rsidRDefault="00B66BC0" w:rsidP="00B66BC0">
            <w:pPr>
              <w:jc w:val="center"/>
              <w:rPr>
                <w:rFonts w:eastAsia="Malgun Gothic" w:cstheme="minorHAnsi"/>
                <w:b/>
                <w:bCs/>
                <w:color w:val="000000"/>
                <w:sz w:val="20"/>
                <w:szCs w:val="20"/>
              </w:rPr>
            </w:pPr>
          </w:p>
        </w:tc>
        <w:tc>
          <w:tcPr>
            <w:tcW w:w="1225" w:type="dxa"/>
            <w:shd w:val="clear" w:color="auto" w:fill="D9D9D9" w:themeFill="background1" w:themeFillShade="D9"/>
            <w:vAlign w:val="center"/>
          </w:tcPr>
          <w:p w14:paraId="36A247A4" w14:textId="030A6A14" w:rsidR="00B66BC0" w:rsidRPr="007B7267" w:rsidRDefault="00B66BC0" w:rsidP="00B66BC0">
            <w:pPr>
              <w:jc w:val="center"/>
              <w:rPr>
                <w:rFonts w:eastAsia="Malgun Gothic" w:cstheme="minorHAnsi"/>
                <w:b/>
                <w:bCs/>
                <w:color w:val="000000"/>
                <w:sz w:val="20"/>
                <w:szCs w:val="20"/>
              </w:rPr>
            </w:pPr>
          </w:p>
        </w:tc>
      </w:tr>
      <w:tr w:rsidR="00B66BC0" w:rsidRPr="007B7267" w14:paraId="57002CF9" w14:textId="77777777" w:rsidTr="001C5905">
        <w:tc>
          <w:tcPr>
            <w:tcW w:w="1555" w:type="dxa"/>
            <w:vAlign w:val="center"/>
          </w:tcPr>
          <w:p w14:paraId="2AA369C3" w14:textId="77777777" w:rsidR="00B66BC0" w:rsidRPr="007B7267" w:rsidRDefault="00B66BC0" w:rsidP="00B66BC0">
            <w:pPr>
              <w:rPr>
                <w:rFonts w:eastAsia="Times New Roman" w:cstheme="minorHAnsi"/>
                <w:sz w:val="20"/>
                <w:szCs w:val="20"/>
              </w:rPr>
            </w:pPr>
          </w:p>
        </w:tc>
        <w:tc>
          <w:tcPr>
            <w:tcW w:w="3245" w:type="dxa"/>
            <w:vAlign w:val="center"/>
          </w:tcPr>
          <w:p w14:paraId="5A1D186F" w14:textId="77777777"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Korea South-East Power Co. (PA)</w:t>
            </w:r>
          </w:p>
        </w:tc>
        <w:tc>
          <w:tcPr>
            <w:tcW w:w="1149" w:type="dxa"/>
            <w:vAlign w:val="center"/>
          </w:tcPr>
          <w:p w14:paraId="293F35D0" w14:textId="77777777"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15,000</w:t>
            </w:r>
          </w:p>
        </w:tc>
        <w:tc>
          <w:tcPr>
            <w:tcW w:w="1134" w:type="dxa"/>
          </w:tcPr>
          <w:p w14:paraId="79003E15" w14:textId="16B291E1" w:rsidR="00B66BC0" w:rsidRPr="007B7267" w:rsidRDefault="00B66BC0" w:rsidP="00B66BC0">
            <w:pPr>
              <w:jc w:val="center"/>
              <w:rPr>
                <w:rFonts w:eastAsia="Times New Roman" w:cstheme="minorHAnsi"/>
                <w:color w:val="000000"/>
                <w:sz w:val="20"/>
                <w:szCs w:val="20"/>
              </w:rPr>
            </w:pPr>
            <w:r w:rsidRPr="00A34812">
              <w:rPr>
                <w:rFonts w:eastAsia="Times New Roman" w:cstheme="minorHAnsi"/>
                <w:color w:val="000000"/>
                <w:sz w:val="20"/>
                <w:szCs w:val="20"/>
              </w:rPr>
              <w:t>15,000</w:t>
            </w:r>
          </w:p>
        </w:tc>
        <w:tc>
          <w:tcPr>
            <w:tcW w:w="1042" w:type="dxa"/>
          </w:tcPr>
          <w:p w14:paraId="195A9D73" w14:textId="34543051" w:rsidR="00B66BC0" w:rsidRPr="007B7267" w:rsidRDefault="00B66BC0" w:rsidP="00B66BC0">
            <w:pPr>
              <w:jc w:val="center"/>
              <w:rPr>
                <w:rFonts w:eastAsia="Times New Roman" w:cstheme="minorHAnsi"/>
                <w:color w:val="000000"/>
                <w:sz w:val="20"/>
                <w:szCs w:val="20"/>
              </w:rPr>
            </w:pPr>
            <w:r w:rsidRPr="00A34812">
              <w:rPr>
                <w:rFonts w:eastAsia="Times New Roman" w:cstheme="minorHAnsi"/>
                <w:color w:val="000000"/>
                <w:sz w:val="20"/>
                <w:szCs w:val="20"/>
              </w:rPr>
              <w:t>15,000</w:t>
            </w:r>
          </w:p>
        </w:tc>
        <w:tc>
          <w:tcPr>
            <w:tcW w:w="1225" w:type="dxa"/>
          </w:tcPr>
          <w:p w14:paraId="4456F4F5" w14:textId="3753AF17" w:rsidR="00B66BC0" w:rsidRPr="007B7267" w:rsidRDefault="00B66BC0" w:rsidP="00B66BC0">
            <w:pPr>
              <w:jc w:val="center"/>
              <w:rPr>
                <w:rFonts w:eastAsia="Times New Roman" w:cstheme="minorHAnsi"/>
                <w:color w:val="000000"/>
                <w:sz w:val="20"/>
                <w:szCs w:val="20"/>
              </w:rPr>
            </w:pPr>
            <w:r w:rsidRPr="00A34812">
              <w:rPr>
                <w:rFonts w:eastAsia="Times New Roman" w:cstheme="minorHAnsi"/>
                <w:color w:val="000000"/>
                <w:sz w:val="20"/>
                <w:szCs w:val="20"/>
              </w:rPr>
              <w:t>15,000</w:t>
            </w:r>
          </w:p>
        </w:tc>
      </w:tr>
      <w:tr w:rsidR="00B66BC0" w:rsidRPr="007B7267" w14:paraId="17E70AFD" w14:textId="77777777" w:rsidTr="001C5905">
        <w:tc>
          <w:tcPr>
            <w:tcW w:w="1555" w:type="dxa"/>
            <w:vAlign w:val="center"/>
          </w:tcPr>
          <w:p w14:paraId="525689BB" w14:textId="77777777" w:rsidR="00B66BC0" w:rsidRPr="007B7267" w:rsidRDefault="00B66BC0" w:rsidP="00B66BC0">
            <w:pPr>
              <w:rPr>
                <w:rFonts w:eastAsia="Times New Roman" w:cstheme="minorHAnsi"/>
                <w:sz w:val="20"/>
                <w:szCs w:val="20"/>
              </w:rPr>
            </w:pPr>
          </w:p>
        </w:tc>
        <w:tc>
          <w:tcPr>
            <w:tcW w:w="3245" w:type="dxa"/>
            <w:vAlign w:val="center"/>
          </w:tcPr>
          <w:p w14:paraId="5CEEA406" w14:textId="17161644" w:rsidR="00B66BC0" w:rsidRPr="007B7267" w:rsidRDefault="00B66BC0" w:rsidP="00B66BC0">
            <w:pPr>
              <w:rPr>
                <w:rFonts w:eastAsia="Malgun Gothic" w:cstheme="minorHAnsi"/>
                <w:color w:val="000000"/>
                <w:sz w:val="20"/>
                <w:szCs w:val="20"/>
              </w:rPr>
            </w:pPr>
            <w:r>
              <w:rPr>
                <w:rFonts w:eastAsia="Malgun Gothic" w:cstheme="minorHAnsi"/>
                <w:color w:val="000000"/>
                <w:sz w:val="20"/>
                <w:szCs w:val="20"/>
              </w:rPr>
              <w:t>Donations (from fundraising efforts)</w:t>
            </w:r>
          </w:p>
        </w:tc>
        <w:tc>
          <w:tcPr>
            <w:tcW w:w="1149" w:type="dxa"/>
            <w:vAlign w:val="center"/>
          </w:tcPr>
          <w:p w14:paraId="4A1752E5" w14:textId="77DC7E6D"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50,000</w:t>
            </w:r>
          </w:p>
        </w:tc>
        <w:tc>
          <w:tcPr>
            <w:tcW w:w="1134" w:type="dxa"/>
            <w:vAlign w:val="center"/>
          </w:tcPr>
          <w:p w14:paraId="7BD3F76D" w14:textId="77777777" w:rsidR="00B66BC0" w:rsidRPr="007B7267" w:rsidRDefault="00B66BC0" w:rsidP="00B66BC0">
            <w:pPr>
              <w:jc w:val="center"/>
              <w:rPr>
                <w:rFonts w:eastAsia="Times New Roman" w:cstheme="minorHAnsi"/>
                <w:color w:val="000000"/>
                <w:sz w:val="20"/>
                <w:szCs w:val="20"/>
              </w:rPr>
            </w:pPr>
          </w:p>
        </w:tc>
        <w:tc>
          <w:tcPr>
            <w:tcW w:w="1042" w:type="dxa"/>
            <w:vAlign w:val="center"/>
          </w:tcPr>
          <w:p w14:paraId="0DC80171" w14:textId="412D293B"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50,000</w:t>
            </w:r>
          </w:p>
        </w:tc>
        <w:tc>
          <w:tcPr>
            <w:tcW w:w="1225" w:type="dxa"/>
            <w:vAlign w:val="center"/>
          </w:tcPr>
          <w:p w14:paraId="4CEC14CE" w14:textId="77777777" w:rsidR="00B66BC0" w:rsidRPr="007B7267" w:rsidRDefault="00B66BC0" w:rsidP="00B66BC0">
            <w:pPr>
              <w:jc w:val="center"/>
              <w:rPr>
                <w:rFonts w:eastAsia="Times New Roman" w:cstheme="minorHAnsi"/>
                <w:color w:val="000000"/>
                <w:sz w:val="20"/>
                <w:szCs w:val="20"/>
              </w:rPr>
            </w:pPr>
          </w:p>
        </w:tc>
      </w:tr>
      <w:tr w:rsidR="00B66BC0" w:rsidRPr="007B7267" w14:paraId="24FD5B5F" w14:textId="77777777" w:rsidTr="001C5905">
        <w:tc>
          <w:tcPr>
            <w:tcW w:w="1555" w:type="dxa"/>
            <w:vAlign w:val="center"/>
          </w:tcPr>
          <w:p w14:paraId="57B66406" w14:textId="77777777" w:rsidR="00B66BC0" w:rsidRPr="007B7267" w:rsidRDefault="00B66BC0" w:rsidP="00B66BC0">
            <w:pPr>
              <w:rPr>
                <w:rFonts w:eastAsia="Times New Roman" w:cstheme="minorHAnsi"/>
                <w:sz w:val="20"/>
                <w:szCs w:val="20"/>
              </w:rPr>
            </w:pPr>
          </w:p>
        </w:tc>
        <w:tc>
          <w:tcPr>
            <w:tcW w:w="3245" w:type="dxa"/>
            <w:vAlign w:val="center"/>
          </w:tcPr>
          <w:p w14:paraId="0B28105A" w14:textId="2D7EDD52" w:rsidR="00B66BC0" w:rsidRPr="00953B01" w:rsidRDefault="00B66BC0" w:rsidP="00B66BC0">
            <w:pPr>
              <w:jc w:val="right"/>
              <w:rPr>
                <w:rFonts w:eastAsia="Malgun Gothic" w:cstheme="minorHAnsi"/>
                <w:b/>
                <w:i/>
                <w:color w:val="000000"/>
                <w:sz w:val="20"/>
                <w:szCs w:val="20"/>
              </w:rPr>
            </w:pPr>
            <w:r>
              <w:rPr>
                <w:rFonts w:eastAsia="Malgun Gothic" w:cstheme="minorHAnsi"/>
                <w:b/>
                <w:i/>
                <w:color w:val="000000"/>
                <w:sz w:val="20"/>
                <w:szCs w:val="20"/>
              </w:rPr>
              <w:t>s</w:t>
            </w:r>
            <w:r w:rsidRPr="00953B01">
              <w:rPr>
                <w:rFonts w:eastAsia="Malgun Gothic" w:cstheme="minorHAnsi"/>
                <w:b/>
                <w:i/>
                <w:color w:val="000000"/>
                <w:sz w:val="20"/>
                <w:szCs w:val="20"/>
              </w:rPr>
              <w:t>ub-total</w:t>
            </w:r>
          </w:p>
        </w:tc>
        <w:tc>
          <w:tcPr>
            <w:tcW w:w="1149" w:type="dxa"/>
            <w:vAlign w:val="center"/>
          </w:tcPr>
          <w:p w14:paraId="1B07FBD4" w14:textId="3B0638B2" w:rsidR="00B66BC0" w:rsidRPr="001C5905" w:rsidRDefault="00B66BC0" w:rsidP="00B66BC0">
            <w:pPr>
              <w:jc w:val="center"/>
              <w:rPr>
                <w:rFonts w:eastAsia="Malgun Gothic" w:cstheme="minorHAnsi"/>
                <w:i/>
                <w:color w:val="000000"/>
                <w:sz w:val="20"/>
                <w:szCs w:val="20"/>
              </w:rPr>
            </w:pPr>
            <w:r w:rsidRPr="001C5905">
              <w:rPr>
                <w:rFonts w:eastAsia="Malgun Gothic" w:cstheme="minorHAnsi"/>
                <w:i/>
                <w:color w:val="000000"/>
                <w:sz w:val="20"/>
                <w:szCs w:val="20"/>
              </w:rPr>
              <w:t>65,000</w:t>
            </w:r>
          </w:p>
        </w:tc>
        <w:tc>
          <w:tcPr>
            <w:tcW w:w="1134" w:type="dxa"/>
          </w:tcPr>
          <w:p w14:paraId="1C54B129" w14:textId="5E66F990" w:rsidR="00B66BC0" w:rsidRPr="001C5905" w:rsidRDefault="00B66BC0" w:rsidP="00B66BC0">
            <w:pPr>
              <w:jc w:val="center"/>
              <w:rPr>
                <w:rFonts w:eastAsia="Malgun Gothic" w:cstheme="minorHAnsi"/>
                <w:i/>
                <w:color w:val="000000"/>
                <w:sz w:val="20"/>
                <w:szCs w:val="20"/>
              </w:rPr>
            </w:pPr>
            <w:r w:rsidRPr="001C5905">
              <w:rPr>
                <w:rFonts w:eastAsia="Times New Roman" w:cstheme="minorHAnsi"/>
                <w:i/>
                <w:color w:val="000000"/>
                <w:sz w:val="20"/>
                <w:szCs w:val="20"/>
              </w:rPr>
              <w:t>15,000</w:t>
            </w:r>
          </w:p>
        </w:tc>
        <w:tc>
          <w:tcPr>
            <w:tcW w:w="1042" w:type="dxa"/>
          </w:tcPr>
          <w:p w14:paraId="781D2DC2" w14:textId="15F87243" w:rsidR="00B66BC0" w:rsidRPr="001C5905" w:rsidRDefault="00B66BC0" w:rsidP="00B66BC0">
            <w:pPr>
              <w:jc w:val="center"/>
              <w:rPr>
                <w:rFonts w:eastAsia="Malgun Gothic" w:cstheme="minorHAnsi"/>
                <w:i/>
                <w:color w:val="000000"/>
                <w:sz w:val="20"/>
                <w:szCs w:val="20"/>
              </w:rPr>
            </w:pPr>
            <w:r w:rsidRPr="001C5905">
              <w:rPr>
                <w:rFonts w:eastAsia="Malgun Gothic" w:cstheme="minorHAnsi"/>
                <w:i/>
                <w:color w:val="000000"/>
                <w:sz w:val="20"/>
                <w:szCs w:val="20"/>
              </w:rPr>
              <w:t>65,000</w:t>
            </w:r>
          </w:p>
        </w:tc>
        <w:tc>
          <w:tcPr>
            <w:tcW w:w="1225" w:type="dxa"/>
          </w:tcPr>
          <w:p w14:paraId="127170B4" w14:textId="2067DFB2" w:rsidR="00B66BC0" w:rsidRPr="001C5905" w:rsidRDefault="00B66BC0" w:rsidP="00B66BC0">
            <w:pPr>
              <w:jc w:val="center"/>
              <w:rPr>
                <w:rFonts w:eastAsia="Malgun Gothic" w:cstheme="minorHAnsi"/>
                <w:i/>
                <w:color w:val="000000"/>
                <w:sz w:val="20"/>
                <w:szCs w:val="20"/>
              </w:rPr>
            </w:pPr>
            <w:r w:rsidRPr="001C5905">
              <w:rPr>
                <w:rFonts w:eastAsia="Times New Roman" w:cstheme="minorHAnsi"/>
                <w:i/>
                <w:color w:val="000000"/>
                <w:sz w:val="20"/>
                <w:szCs w:val="20"/>
              </w:rPr>
              <w:t>15,000</w:t>
            </w:r>
          </w:p>
        </w:tc>
      </w:tr>
      <w:tr w:rsidR="00B66BC0" w:rsidRPr="007B7267" w14:paraId="47D53E33" w14:textId="77777777" w:rsidTr="003807AA">
        <w:trPr>
          <w:trHeight w:val="315"/>
        </w:trPr>
        <w:tc>
          <w:tcPr>
            <w:tcW w:w="4800" w:type="dxa"/>
            <w:gridSpan w:val="2"/>
            <w:shd w:val="clear" w:color="auto" w:fill="D9D9D9" w:themeFill="background1" w:themeFillShade="D9"/>
            <w:vAlign w:val="center"/>
          </w:tcPr>
          <w:p w14:paraId="364813F3" w14:textId="104A2357" w:rsidR="00B66BC0" w:rsidRPr="007B7267" w:rsidRDefault="00B66BC0" w:rsidP="00B66BC0">
            <w:pPr>
              <w:rPr>
                <w:rFonts w:eastAsia="Malgun Gothic" w:cstheme="minorHAnsi"/>
                <w:b/>
                <w:bCs/>
                <w:color w:val="000000"/>
                <w:sz w:val="20"/>
                <w:szCs w:val="20"/>
              </w:rPr>
            </w:pPr>
            <w:r w:rsidRPr="007B7267">
              <w:rPr>
                <w:rFonts w:eastAsia="Malgun Gothic" w:cstheme="minorHAnsi"/>
                <w:b/>
                <w:bCs/>
                <w:color w:val="000000"/>
                <w:sz w:val="20"/>
                <w:szCs w:val="20"/>
              </w:rPr>
              <w:t xml:space="preserve">Year </w:t>
            </w:r>
            <w:r>
              <w:rPr>
                <w:rFonts w:eastAsia="Malgun Gothic" w:cstheme="minorHAnsi"/>
                <w:b/>
                <w:bCs/>
                <w:color w:val="000000"/>
                <w:sz w:val="20"/>
                <w:szCs w:val="20"/>
              </w:rPr>
              <w:t xml:space="preserve">Estimated </w:t>
            </w:r>
            <w:r w:rsidRPr="007B7267">
              <w:rPr>
                <w:rFonts w:eastAsia="Malgun Gothic" w:cstheme="minorHAnsi"/>
                <w:b/>
                <w:bCs/>
                <w:color w:val="000000"/>
                <w:sz w:val="20"/>
                <w:szCs w:val="20"/>
              </w:rPr>
              <w:t xml:space="preserve">Net Income Total </w:t>
            </w:r>
          </w:p>
        </w:tc>
        <w:tc>
          <w:tcPr>
            <w:tcW w:w="1149" w:type="dxa"/>
            <w:shd w:val="clear" w:color="auto" w:fill="D9D9D9" w:themeFill="background1" w:themeFillShade="D9"/>
            <w:vAlign w:val="center"/>
          </w:tcPr>
          <w:p w14:paraId="06321E88" w14:textId="6BE7DE16" w:rsidR="00B66BC0" w:rsidRPr="007B7267" w:rsidRDefault="00B66BC0" w:rsidP="003807AA">
            <w:pPr>
              <w:jc w:val="center"/>
              <w:rPr>
                <w:rFonts w:eastAsia="Malgun Gothic" w:cstheme="minorHAnsi"/>
                <w:b/>
                <w:bCs/>
                <w:color w:val="000000"/>
                <w:sz w:val="20"/>
                <w:szCs w:val="20"/>
              </w:rPr>
            </w:pPr>
            <w:r>
              <w:rPr>
                <w:rFonts w:eastAsia="Malgun Gothic" w:cstheme="minorHAnsi"/>
                <w:b/>
                <w:bCs/>
                <w:color w:val="000000"/>
                <w:sz w:val="20"/>
                <w:szCs w:val="20"/>
              </w:rPr>
              <w:t>1,</w:t>
            </w:r>
            <w:r w:rsidR="00E64703">
              <w:rPr>
                <w:rFonts w:eastAsia="Malgun Gothic" w:cstheme="minorHAnsi"/>
                <w:b/>
                <w:bCs/>
                <w:color w:val="000000"/>
                <w:sz w:val="20"/>
                <w:szCs w:val="20"/>
              </w:rPr>
              <w:t>164</w:t>
            </w:r>
            <w:r>
              <w:rPr>
                <w:rFonts w:eastAsia="Malgun Gothic" w:cstheme="minorHAnsi"/>
                <w:b/>
                <w:bCs/>
                <w:color w:val="000000"/>
                <w:sz w:val="20"/>
                <w:szCs w:val="20"/>
              </w:rPr>
              <w:t>,081</w:t>
            </w:r>
          </w:p>
        </w:tc>
        <w:tc>
          <w:tcPr>
            <w:tcW w:w="1134" w:type="dxa"/>
            <w:shd w:val="clear" w:color="auto" w:fill="D9D9D9" w:themeFill="background1" w:themeFillShade="D9"/>
            <w:vAlign w:val="center"/>
          </w:tcPr>
          <w:p w14:paraId="4BCA054C" w14:textId="42449BA8" w:rsidR="00B66BC0" w:rsidRPr="007B7267" w:rsidRDefault="00B66BC0" w:rsidP="003807AA">
            <w:pPr>
              <w:jc w:val="center"/>
              <w:rPr>
                <w:rFonts w:eastAsia="Malgun Gothic" w:cstheme="minorHAnsi"/>
                <w:b/>
                <w:bCs/>
                <w:color w:val="000000"/>
                <w:sz w:val="20"/>
                <w:szCs w:val="20"/>
              </w:rPr>
            </w:pPr>
            <w:r>
              <w:rPr>
                <w:rFonts w:eastAsia="Malgun Gothic" w:cstheme="minorHAnsi"/>
                <w:b/>
                <w:bCs/>
                <w:color w:val="000000"/>
                <w:sz w:val="20"/>
                <w:szCs w:val="20"/>
              </w:rPr>
              <w:t>1,</w:t>
            </w:r>
            <w:r w:rsidR="00E64703">
              <w:rPr>
                <w:rFonts w:eastAsia="Malgun Gothic" w:cstheme="minorHAnsi"/>
                <w:b/>
                <w:bCs/>
                <w:color w:val="000000"/>
                <w:sz w:val="20"/>
                <w:szCs w:val="20"/>
              </w:rPr>
              <w:t>0</w:t>
            </w:r>
            <w:r>
              <w:rPr>
                <w:rFonts w:eastAsia="Malgun Gothic" w:cstheme="minorHAnsi"/>
                <w:b/>
                <w:bCs/>
                <w:color w:val="000000"/>
                <w:sz w:val="20"/>
                <w:szCs w:val="20"/>
              </w:rPr>
              <w:t>62,</w:t>
            </w:r>
            <w:r w:rsidR="00E64703">
              <w:rPr>
                <w:rFonts w:eastAsia="Malgun Gothic" w:cstheme="minorHAnsi"/>
                <w:b/>
                <w:bCs/>
                <w:color w:val="000000"/>
                <w:sz w:val="20"/>
                <w:szCs w:val="20"/>
              </w:rPr>
              <w:t>517</w:t>
            </w:r>
          </w:p>
        </w:tc>
        <w:tc>
          <w:tcPr>
            <w:tcW w:w="1042" w:type="dxa"/>
            <w:shd w:val="clear" w:color="auto" w:fill="D9D9D9" w:themeFill="background1" w:themeFillShade="D9"/>
            <w:vAlign w:val="center"/>
          </w:tcPr>
          <w:p w14:paraId="203A0FCD" w14:textId="7ABDAA49" w:rsidR="00B66BC0" w:rsidRPr="007B7267" w:rsidRDefault="00B66BC0" w:rsidP="003807AA">
            <w:pPr>
              <w:jc w:val="center"/>
              <w:rPr>
                <w:rFonts w:eastAsia="Malgun Gothic" w:cstheme="minorHAnsi"/>
                <w:b/>
                <w:bCs/>
                <w:color w:val="000000"/>
                <w:sz w:val="20"/>
                <w:szCs w:val="20"/>
              </w:rPr>
            </w:pPr>
            <w:r>
              <w:rPr>
                <w:rFonts w:eastAsia="Malgun Gothic" w:cstheme="minorHAnsi"/>
                <w:b/>
                <w:bCs/>
                <w:color w:val="000000"/>
                <w:sz w:val="20"/>
                <w:szCs w:val="20"/>
              </w:rPr>
              <w:t>1,</w:t>
            </w:r>
            <w:r w:rsidR="00E64703">
              <w:rPr>
                <w:rFonts w:eastAsia="Malgun Gothic" w:cstheme="minorHAnsi"/>
                <w:b/>
                <w:bCs/>
                <w:color w:val="000000"/>
                <w:sz w:val="20"/>
                <w:szCs w:val="20"/>
              </w:rPr>
              <w:t>208,328</w:t>
            </w:r>
          </w:p>
        </w:tc>
        <w:tc>
          <w:tcPr>
            <w:tcW w:w="1225" w:type="dxa"/>
            <w:shd w:val="clear" w:color="auto" w:fill="D9D9D9" w:themeFill="background1" w:themeFillShade="D9"/>
            <w:vAlign w:val="center"/>
          </w:tcPr>
          <w:p w14:paraId="6E7CE11E" w14:textId="7B231C2F" w:rsidR="00B66BC0" w:rsidRPr="007B7267" w:rsidRDefault="00B66BC0" w:rsidP="003807AA">
            <w:pPr>
              <w:jc w:val="center"/>
              <w:rPr>
                <w:rFonts w:eastAsia="Malgun Gothic" w:cstheme="minorHAnsi"/>
                <w:b/>
                <w:bCs/>
                <w:color w:val="000000"/>
                <w:sz w:val="20"/>
                <w:szCs w:val="20"/>
              </w:rPr>
            </w:pPr>
            <w:r>
              <w:rPr>
                <w:rFonts w:eastAsia="Malgun Gothic" w:cstheme="minorHAnsi"/>
                <w:b/>
                <w:bCs/>
                <w:color w:val="000000"/>
                <w:sz w:val="20"/>
                <w:szCs w:val="20"/>
              </w:rPr>
              <w:t>1,</w:t>
            </w:r>
            <w:r w:rsidR="00E64703">
              <w:rPr>
                <w:rFonts w:eastAsia="Malgun Gothic" w:cstheme="minorHAnsi"/>
                <w:b/>
                <w:bCs/>
                <w:color w:val="000000"/>
                <w:sz w:val="20"/>
                <w:szCs w:val="20"/>
              </w:rPr>
              <w:t>062,517</w:t>
            </w:r>
          </w:p>
        </w:tc>
      </w:tr>
      <w:tr w:rsidR="00FC72E2" w:rsidRPr="007B7267" w14:paraId="72190512" w14:textId="77777777" w:rsidTr="00953B01">
        <w:tc>
          <w:tcPr>
            <w:tcW w:w="4800" w:type="dxa"/>
            <w:gridSpan w:val="2"/>
            <w:vAlign w:val="center"/>
          </w:tcPr>
          <w:p w14:paraId="061E500B" w14:textId="77777777" w:rsidR="00FC72E2" w:rsidRPr="007B7267" w:rsidRDefault="00FC72E2" w:rsidP="00FC72E2">
            <w:pPr>
              <w:jc w:val="right"/>
              <w:rPr>
                <w:rFonts w:eastAsia="Malgun Gothic" w:cstheme="minorHAnsi"/>
                <w:bCs/>
                <w:color w:val="000000"/>
                <w:sz w:val="20"/>
                <w:szCs w:val="20"/>
              </w:rPr>
            </w:pPr>
            <w:r w:rsidRPr="007B7267">
              <w:rPr>
                <w:rFonts w:eastAsia="Malgun Gothic" w:cstheme="minorHAnsi"/>
                <w:bCs/>
                <w:color w:val="000000"/>
                <w:sz w:val="20"/>
                <w:szCs w:val="20"/>
              </w:rPr>
              <w:t>Carried over from ~2018+Miscellaneous fund Total</w:t>
            </w:r>
          </w:p>
        </w:tc>
        <w:tc>
          <w:tcPr>
            <w:tcW w:w="1149" w:type="dxa"/>
            <w:vAlign w:val="center"/>
          </w:tcPr>
          <w:p w14:paraId="53F1607B" w14:textId="229111F4" w:rsidR="00FC72E2" w:rsidRPr="007B7267" w:rsidRDefault="00FC72E2" w:rsidP="00FC72E2">
            <w:pPr>
              <w:jc w:val="center"/>
              <w:rPr>
                <w:rFonts w:eastAsia="Malgun Gothic" w:cstheme="minorHAnsi"/>
                <w:bCs/>
                <w:color w:val="000000"/>
                <w:sz w:val="20"/>
                <w:szCs w:val="20"/>
              </w:rPr>
            </w:pPr>
            <w:r w:rsidRPr="007B7267">
              <w:rPr>
                <w:rFonts w:eastAsia="Malgun Gothic" w:cstheme="minorHAnsi"/>
                <w:bCs/>
                <w:color w:val="000000"/>
                <w:sz w:val="20"/>
                <w:szCs w:val="20"/>
              </w:rPr>
              <w:t>696,604</w:t>
            </w:r>
          </w:p>
        </w:tc>
        <w:tc>
          <w:tcPr>
            <w:tcW w:w="1134" w:type="dxa"/>
            <w:vAlign w:val="center"/>
          </w:tcPr>
          <w:p w14:paraId="6E0F2825" w14:textId="326A81D4" w:rsidR="00FC72E2" w:rsidRPr="007B7267" w:rsidRDefault="00FC72E2" w:rsidP="00FC72E2">
            <w:pPr>
              <w:jc w:val="center"/>
              <w:rPr>
                <w:rFonts w:eastAsia="Malgun Gothic" w:cstheme="minorHAnsi"/>
                <w:bCs/>
                <w:color w:val="000000"/>
                <w:sz w:val="20"/>
                <w:szCs w:val="20"/>
              </w:rPr>
            </w:pPr>
            <w:r w:rsidRPr="007B7267">
              <w:rPr>
                <w:rFonts w:eastAsia="Malgun Gothic" w:cstheme="minorHAnsi"/>
                <w:bCs/>
                <w:color w:val="000000"/>
                <w:sz w:val="20"/>
                <w:szCs w:val="20"/>
              </w:rPr>
              <w:t>247,109</w:t>
            </w:r>
          </w:p>
        </w:tc>
        <w:tc>
          <w:tcPr>
            <w:tcW w:w="1042" w:type="dxa"/>
            <w:vAlign w:val="center"/>
          </w:tcPr>
          <w:p w14:paraId="56840EFF" w14:textId="784B5BF9" w:rsidR="00FC72E2" w:rsidRPr="007B7267" w:rsidRDefault="00FC72E2" w:rsidP="00FC72E2">
            <w:pPr>
              <w:jc w:val="center"/>
              <w:rPr>
                <w:rFonts w:eastAsia="Malgun Gothic" w:cstheme="minorHAnsi"/>
                <w:bCs/>
                <w:color w:val="000000"/>
                <w:sz w:val="20"/>
                <w:szCs w:val="20"/>
              </w:rPr>
            </w:pPr>
          </w:p>
        </w:tc>
        <w:tc>
          <w:tcPr>
            <w:tcW w:w="1225" w:type="dxa"/>
            <w:vAlign w:val="center"/>
          </w:tcPr>
          <w:p w14:paraId="23403AB5" w14:textId="7E14638D" w:rsidR="00FC72E2" w:rsidRPr="007B7267" w:rsidRDefault="00FC72E2" w:rsidP="00FC72E2">
            <w:pPr>
              <w:jc w:val="center"/>
              <w:rPr>
                <w:rFonts w:eastAsia="Malgun Gothic" w:cstheme="minorHAnsi"/>
                <w:bCs/>
                <w:color w:val="000000"/>
                <w:sz w:val="20"/>
                <w:szCs w:val="20"/>
              </w:rPr>
            </w:pPr>
          </w:p>
        </w:tc>
      </w:tr>
      <w:tr w:rsidR="00FC72E2" w:rsidRPr="007B7267" w14:paraId="5AA48778" w14:textId="77777777" w:rsidTr="00953B01">
        <w:tc>
          <w:tcPr>
            <w:tcW w:w="4800" w:type="dxa"/>
            <w:gridSpan w:val="2"/>
            <w:shd w:val="clear" w:color="auto" w:fill="D9D9D9" w:themeFill="background1" w:themeFillShade="D9"/>
            <w:vAlign w:val="center"/>
          </w:tcPr>
          <w:p w14:paraId="0D87E2CF" w14:textId="778DA0EE" w:rsidR="00FC72E2" w:rsidRPr="007B7267" w:rsidRDefault="00FC72E2" w:rsidP="00FC72E2">
            <w:pPr>
              <w:jc w:val="right"/>
              <w:rPr>
                <w:rFonts w:eastAsia="Malgun Gothic" w:cstheme="minorHAnsi"/>
                <w:b/>
                <w:bCs/>
                <w:color w:val="000000"/>
                <w:sz w:val="20"/>
                <w:szCs w:val="20"/>
              </w:rPr>
            </w:pPr>
            <w:r w:rsidRPr="007B7267">
              <w:rPr>
                <w:rFonts w:eastAsia="Malgun Gothic" w:cstheme="minorHAnsi"/>
                <w:b/>
                <w:bCs/>
                <w:color w:val="000000"/>
                <w:sz w:val="20"/>
                <w:szCs w:val="20"/>
              </w:rPr>
              <w:t>Grand Total </w:t>
            </w:r>
            <w:r>
              <w:rPr>
                <w:rFonts w:eastAsia="Malgun Gothic" w:cstheme="minorHAnsi"/>
                <w:b/>
                <w:bCs/>
                <w:color w:val="000000"/>
                <w:sz w:val="20"/>
                <w:szCs w:val="20"/>
              </w:rPr>
              <w:t>2019-2020 (</w:t>
            </w:r>
            <w:r w:rsidR="00482DFB">
              <w:rPr>
                <w:rFonts w:eastAsia="Malgun Gothic" w:cstheme="minorHAnsi"/>
                <w:b/>
                <w:bCs/>
                <w:color w:val="000000"/>
                <w:sz w:val="20"/>
                <w:szCs w:val="20"/>
              </w:rPr>
              <w:t>US$</w:t>
            </w:r>
            <w:r>
              <w:rPr>
                <w:rFonts w:eastAsia="Malgun Gothic" w:cstheme="minorHAnsi"/>
                <w:b/>
                <w:bCs/>
                <w:color w:val="000000"/>
                <w:sz w:val="20"/>
                <w:szCs w:val="20"/>
              </w:rPr>
              <w:t>)</w:t>
            </w:r>
          </w:p>
        </w:tc>
        <w:tc>
          <w:tcPr>
            <w:tcW w:w="1149" w:type="dxa"/>
            <w:shd w:val="clear" w:color="auto" w:fill="D9D9D9" w:themeFill="background1" w:themeFillShade="D9"/>
            <w:vAlign w:val="center"/>
          </w:tcPr>
          <w:p w14:paraId="3114D3CD" w14:textId="0FF79041" w:rsidR="00FC72E2" w:rsidRPr="007B7267" w:rsidRDefault="00FC72E2" w:rsidP="00FC72E2">
            <w:pPr>
              <w:jc w:val="center"/>
              <w:rPr>
                <w:rFonts w:eastAsia="Malgun Gothic" w:cstheme="minorHAnsi"/>
                <w:b/>
                <w:bCs/>
                <w:color w:val="000000"/>
                <w:sz w:val="20"/>
                <w:szCs w:val="20"/>
              </w:rPr>
            </w:pPr>
          </w:p>
        </w:tc>
        <w:tc>
          <w:tcPr>
            <w:tcW w:w="1134" w:type="dxa"/>
            <w:shd w:val="clear" w:color="auto" w:fill="D9D9D9" w:themeFill="background1" w:themeFillShade="D9"/>
            <w:vAlign w:val="center"/>
          </w:tcPr>
          <w:p w14:paraId="070E2695" w14:textId="2765CB22" w:rsidR="00FC72E2" w:rsidRPr="007B7267" w:rsidRDefault="00FC72E2" w:rsidP="00FC72E2">
            <w:pPr>
              <w:jc w:val="center"/>
              <w:rPr>
                <w:rFonts w:eastAsia="Malgun Gothic" w:cstheme="minorHAnsi"/>
                <w:b/>
                <w:bCs/>
                <w:color w:val="000000"/>
                <w:sz w:val="20"/>
                <w:szCs w:val="20"/>
              </w:rPr>
            </w:pPr>
          </w:p>
        </w:tc>
        <w:tc>
          <w:tcPr>
            <w:tcW w:w="1042" w:type="dxa"/>
            <w:shd w:val="clear" w:color="auto" w:fill="D9D9D9" w:themeFill="background1" w:themeFillShade="D9"/>
            <w:vAlign w:val="center"/>
          </w:tcPr>
          <w:p w14:paraId="44EAE411" w14:textId="52925F12" w:rsidR="00FC72E2" w:rsidRPr="007B7267" w:rsidRDefault="00FC72E2" w:rsidP="003807AA">
            <w:pPr>
              <w:jc w:val="center"/>
              <w:rPr>
                <w:rFonts w:eastAsia="Malgun Gothic" w:cstheme="minorHAnsi"/>
                <w:b/>
                <w:bCs/>
                <w:color w:val="000000"/>
                <w:sz w:val="20"/>
                <w:szCs w:val="20"/>
              </w:rPr>
            </w:pPr>
            <w:r>
              <w:rPr>
                <w:rFonts w:eastAsia="Malgun Gothic" w:cstheme="minorHAnsi"/>
                <w:b/>
                <w:bCs/>
                <w:color w:val="000000"/>
                <w:sz w:val="20"/>
                <w:szCs w:val="20"/>
              </w:rPr>
              <w:t>3,</w:t>
            </w:r>
            <w:r w:rsidR="00E64703">
              <w:rPr>
                <w:rFonts w:eastAsia="Malgun Gothic" w:cstheme="minorHAnsi"/>
                <w:b/>
                <w:bCs/>
                <w:color w:val="000000"/>
                <w:sz w:val="20"/>
                <w:szCs w:val="20"/>
              </w:rPr>
              <w:t>069,013</w:t>
            </w:r>
          </w:p>
        </w:tc>
        <w:tc>
          <w:tcPr>
            <w:tcW w:w="1225" w:type="dxa"/>
            <w:shd w:val="clear" w:color="auto" w:fill="D9D9D9" w:themeFill="background1" w:themeFillShade="D9"/>
            <w:vAlign w:val="center"/>
          </w:tcPr>
          <w:p w14:paraId="023C3406" w14:textId="51A2E812" w:rsidR="00FC72E2" w:rsidRPr="007B7267" w:rsidRDefault="00FC72E2" w:rsidP="003807AA">
            <w:pPr>
              <w:jc w:val="center"/>
              <w:rPr>
                <w:rFonts w:eastAsia="Malgun Gothic" w:cstheme="minorHAnsi"/>
                <w:b/>
                <w:bCs/>
                <w:color w:val="000000"/>
                <w:sz w:val="20"/>
                <w:szCs w:val="20"/>
              </w:rPr>
            </w:pPr>
            <w:r>
              <w:rPr>
                <w:rFonts w:eastAsia="Malgun Gothic" w:cstheme="minorHAnsi"/>
                <w:b/>
                <w:bCs/>
                <w:color w:val="000000"/>
                <w:sz w:val="20"/>
                <w:szCs w:val="20"/>
              </w:rPr>
              <w:t>2,</w:t>
            </w:r>
            <w:r w:rsidR="00E64703">
              <w:rPr>
                <w:rFonts w:eastAsia="Malgun Gothic" w:cstheme="minorHAnsi"/>
                <w:b/>
                <w:bCs/>
                <w:color w:val="000000"/>
                <w:sz w:val="20"/>
                <w:szCs w:val="20"/>
              </w:rPr>
              <w:t>372,143</w:t>
            </w:r>
          </w:p>
        </w:tc>
      </w:tr>
    </w:tbl>
    <w:p w14:paraId="738DC73B" w14:textId="77777777" w:rsidR="00D875DB" w:rsidRDefault="00D875DB" w:rsidP="00FC01F8">
      <w:pPr>
        <w:spacing w:after="0"/>
        <w:sectPr w:rsidR="00D875DB" w:rsidSect="00D875DB">
          <w:headerReference w:type="default" r:id="rId9"/>
          <w:footerReference w:type="default" r:id="rId10"/>
          <w:pgSz w:w="12240" w:h="15840"/>
          <w:pgMar w:top="1440" w:right="1440" w:bottom="1440" w:left="1440" w:header="720" w:footer="720" w:gutter="0"/>
          <w:cols w:space="720"/>
          <w:docGrid w:linePitch="360"/>
        </w:sectPr>
      </w:pPr>
    </w:p>
    <w:p w14:paraId="4AA5A754" w14:textId="50111A88" w:rsidR="00833AC6" w:rsidRDefault="00833AC6" w:rsidP="00B40AA5">
      <w:pPr>
        <w:spacing w:after="0"/>
      </w:pPr>
    </w:p>
    <w:p w14:paraId="34D18D8F" w14:textId="1A8CE76A" w:rsidR="00D875DB" w:rsidRPr="001C3C24" w:rsidRDefault="00D875DB" w:rsidP="00D875DB">
      <w:pPr>
        <w:spacing w:after="0" w:line="240" w:lineRule="auto"/>
        <w:jc w:val="center"/>
        <w:rPr>
          <w:b/>
          <w:sz w:val="24"/>
          <w:szCs w:val="24"/>
        </w:rPr>
      </w:pPr>
      <w:r w:rsidRPr="001C3C24">
        <w:rPr>
          <w:b/>
          <w:sz w:val="24"/>
          <w:szCs w:val="24"/>
        </w:rPr>
        <w:t xml:space="preserve">Annex </w:t>
      </w:r>
      <w:r w:rsidR="004B23F1">
        <w:rPr>
          <w:b/>
          <w:sz w:val="24"/>
          <w:szCs w:val="24"/>
        </w:rPr>
        <w:t>2</w:t>
      </w:r>
    </w:p>
    <w:p w14:paraId="663081C3" w14:textId="77777777" w:rsidR="00D875DB" w:rsidRPr="001C3C24" w:rsidRDefault="00D875DB" w:rsidP="00D875DB">
      <w:pPr>
        <w:spacing w:after="0" w:line="240" w:lineRule="auto"/>
        <w:jc w:val="center"/>
        <w:rPr>
          <w:b/>
          <w:sz w:val="24"/>
          <w:szCs w:val="24"/>
        </w:rPr>
      </w:pPr>
    </w:p>
    <w:p w14:paraId="6DEEF55F" w14:textId="252EE7FB" w:rsidR="00D875DB" w:rsidRDefault="00794987" w:rsidP="00D875DB">
      <w:pPr>
        <w:spacing w:after="0" w:line="240" w:lineRule="auto"/>
        <w:jc w:val="center"/>
        <w:rPr>
          <w:b/>
          <w:sz w:val="24"/>
          <w:szCs w:val="24"/>
        </w:rPr>
      </w:pPr>
      <w:r>
        <w:rPr>
          <w:b/>
          <w:sz w:val="24"/>
          <w:szCs w:val="24"/>
        </w:rPr>
        <w:t>Expenditure</w:t>
      </w:r>
      <w:r w:rsidR="00D875DB" w:rsidRPr="001C3C24">
        <w:rPr>
          <w:b/>
          <w:sz w:val="24"/>
          <w:szCs w:val="24"/>
        </w:rPr>
        <w:t xml:space="preserve"> </w:t>
      </w:r>
      <w:r w:rsidR="00D875DB">
        <w:rPr>
          <w:b/>
          <w:sz w:val="24"/>
          <w:szCs w:val="24"/>
        </w:rPr>
        <w:t>estimate</w:t>
      </w:r>
      <w:r w:rsidR="00D875DB" w:rsidRPr="001C3C24">
        <w:rPr>
          <w:b/>
          <w:sz w:val="24"/>
          <w:szCs w:val="24"/>
        </w:rPr>
        <w:t xml:space="preserve"> 201</w:t>
      </w:r>
      <w:r w:rsidR="00D875DB">
        <w:rPr>
          <w:b/>
          <w:sz w:val="24"/>
          <w:szCs w:val="24"/>
        </w:rPr>
        <w:t>9</w:t>
      </w:r>
      <w:r w:rsidR="00D875DB" w:rsidRPr="001C3C24">
        <w:rPr>
          <w:b/>
          <w:sz w:val="24"/>
          <w:szCs w:val="24"/>
        </w:rPr>
        <w:t>-20</w:t>
      </w:r>
      <w:r w:rsidR="00D875DB">
        <w:rPr>
          <w:b/>
          <w:sz w:val="24"/>
          <w:szCs w:val="24"/>
        </w:rPr>
        <w:t>20</w:t>
      </w:r>
    </w:p>
    <w:p w14:paraId="03482E0F" w14:textId="77777777" w:rsidR="00D875DB" w:rsidRDefault="00D875DB" w:rsidP="00D875DB">
      <w:pPr>
        <w:spacing w:after="0" w:line="240" w:lineRule="auto"/>
        <w:jc w:val="center"/>
        <w:rPr>
          <w:b/>
          <w:sz w:val="24"/>
          <w:szCs w:val="24"/>
        </w:rPr>
      </w:pPr>
    </w:p>
    <w:tbl>
      <w:tblPr>
        <w:tblStyle w:val="TableGrid"/>
        <w:tblW w:w="0" w:type="auto"/>
        <w:jc w:val="center"/>
        <w:tblLook w:val="04A0" w:firstRow="1" w:lastRow="0" w:firstColumn="1" w:lastColumn="0" w:noHBand="0" w:noVBand="1"/>
      </w:tblPr>
      <w:tblGrid>
        <w:gridCol w:w="2547"/>
        <w:gridCol w:w="3200"/>
        <w:gridCol w:w="1422"/>
        <w:gridCol w:w="1422"/>
      </w:tblGrid>
      <w:tr w:rsidR="00D875DB" w14:paraId="209979E7" w14:textId="77777777" w:rsidTr="0073039B">
        <w:trPr>
          <w:trHeight w:val="498"/>
          <w:jc w:val="center"/>
        </w:trPr>
        <w:tc>
          <w:tcPr>
            <w:tcW w:w="5747" w:type="dxa"/>
            <w:gridSpan w:val="2"/>
            <w:shd w:val="clear" w:color="auto" w:fill="A6A6A6" w:themeFill="background1" w:themeFillShade="A6"/>
            <w:vAlign w:val="center"/>
          </w:tcPr>
          <w:p w14:paraId="031BA256" w14:textId="77777777" w:rsidR="00D875DB" w:rsidRPr="00A719B2" w:rsidRDefault="00D875DB" w:rsidP="006E547E">
            <w:pPr>
              <w:rPr>
                <w:b/>
                <w:sz w:val="20"/>
                <w:szCs w:val="20"/>
              </w:rPr>
            </w:pPr>
            <w:r w:rsidRPr="00A719B2">
              <w:rPr>
                <w:rFonts w:eastAsia="Malgun Gothic" w:cstheme="minorHAnsi"/>
                <w:b/>
                <w:bCs/>
                <w:color w:val="000000"/>
                <w:sz w:val="20"/>
                <w:szCs w:val="20"/>
              </w:rPr>
              <w:t>Category</w:t>
            </w:r>
          </w:p>
        </w:tc>
        <w:tc>
          <w:tcPr>
            <w:tcW w:w="1422" w:type="dxa"/>
            <w:shd w:val="clear" w:color="auto" w:fill="A6A6A6" w:themeFill="background1" w:themeFillShade="A6"/>
          </w:tcPr>
          <w:p w14:paraId="562F6927" w14:textId="77777777" w:rsidR="00D875DB" w:rsidRPr="00A719B2" w:rsidRDefault="00D875DB" w:rsidP="006E547E">
            <w:pPr>
              <w:jc w:val="center"/>
              <w:rPr>
                <w:b/>
                <w:sz w:val="20"/>
                <w:szCs w:val="20"/>
              </w:rPr>
            </w:pPr>
            <w:r w:rsidRPr="00A719B2">
              <w:rPr>
                <w:b/>
                <w:sz w:val="20"/>
                <w:szCs w:val="20"/>
              </w:rPr>
              <w:t>Estimate</w:t>
            </w:r>
          </w:p>
          <w:p w14:paraId="73E1D893" w14:textId="77777777" w:rsidR="00D875DB" w:rsidRPr="00A719B2" w:rsidRDefault="00D875DB" w:rsidP="006E547E">
            <w:pPr>
              <w:jc w:val="center"/>
              <w:rPr>
                <w:b/>
                <w:sz w:val="20"/>
                <w:szCs w:val="20"/>
              </w:rPr>
            </w:pPr>
            <w:r w:rsidRPr="00A719B2">
              <w:rPr>
                <w:b/>
                <w:sz w:val="20"/>
                <w:szCs w:val="20"/>
              </w:rPr>
              <w:t>2019</w:t>
            </w:r>
          </w:p>
        </w:tc>
        <w:tc>
          <w:tcPr>
            <w:tcW w:w="1422" w:type="dxa"/>
            <w:shd w:val="clear" w:color="auto" w:fill="A6A6A6" w:themeFill="background1" w:themeFillShade="A6"/>
          </w:tcPr>
          <w:p w14:paraId="3A3E68AD" w14:textId="77777777" w:rsidR="00D875DB" w:rsidRPr="00A719B2" w:rsidRDefault="00D875DB" w:rsidP="006E547E">
            <w:pPr>
              <w:jc w:val="center"/>
              <w:rPr>
                <w:b/>
                <w:sz w:val="20"/>
                <w:szCs w:val="20"/>
              </w:rPr>
            </w:pPr>
            <w:r w:rsidRPr="00A719B2">
              <w:rPr>
                <w:b/>
                <w:sz w:val="20"/>
                <w:szCs w:val="20"/>
              </w:rPr>
              <w:t>Estimate</w:t>
            </w:r>
          </w:p>
          <w:p w14:paraId="074296A2" w14:textId="77777777" w:rsidR="00D875DB" w:rsidRPr="00A719B2" w:rsidRDefault="00D875DB" w:rsidP="006E547E">
            <w:pPr>
              <w:jc w:val="center"/>
              <w:rPr>
                <w:b/>
                <w:sz w:val="20"/>
                <w:szCs w:val="20"/>
              </w:rPr>
            </w:pPr>
            <w:r w:rsidRPr="00A719B2">
              <w:rPr>
                <w:b/>
                <w:sz w:val="20"/>
                <w:szCs w:val="20"/>
              </w:rPr>
              <w:t>2020</w:t>
            </w:r>
          </w:p>
        </w:tc>
      </w:tr>
      <w:tr w:rsidR="00D875DB" w14:paraId="329CBA88" w14:textId="77777777" w:rsidTr="006E547E">
        <w:trPr>
          <w:jc w:val="center"/>
        </w:trPr>
        <w:tc>
          <w:tcPr>
            <w:tcW w:w="8591" w:type="dxa"/>
            <w:gridSpan w:val="4"/>
            <w:shd w:val="clear" w:color="auto" w:fill="D9D9D9" w:themeFill="background1" w:themeFillShade="D9"/>
          </w:tcPr>
          <w:p w14:paraId="3AE65D79" w14:textId="77777777" w:rsidR="00D875DB" w:rsidRPr="00A719B2" w:rsidRDefault="00D875DB" w:rsidP="006E547E">
            <w:pPr>
              <w:rPr>
                <w:b/>
                <w:sz w:val="20"/>
                <w:szCs w:val="20"/>
              </w:rPr>
            </w:pPr>
            <w:r w:rsidRPr="00A719B2">
              <w:rPr>
                <w:rFonts w:eastAsia="Malgun Gothic" w:cstheme="minorHAnsi"/>
                <w:b/>
                <w:bCs/>
                <w:color w:val="000000"/>
                <w:sz w:val="20"/>
                <w:szCs w:val="20"/>
              </w:rPr>
              <w:t>Secretariat operations (SO)</w:t>
            </w:r>
          </w:p>
        </w:tc>
      </w:tr>
      <w:tr w:rsidR="00D875DB" w14:paraId="28F227AF" w14:textId="77777777" w:rsidTr="004D523C">
        <w:trPr>
          <w:jc w:val="center"/>
        </w:trPr>
        <w:tc>
          <w:tcPr>
            <w:tcW w:w="2547" w:type="dxa"/>
            <w:vAlign w:val="center"/>
          </w:tcPr>
          <w:p w14:paraId="41ACC980" w14:textId="77777777" w:rsidR="00D875DB" w:rsidRPr="00A719B2" w:rsidRDefault="00D875DB" w:rsidP="006E547E">
            <w:pPr>
              <w:rPr>
                <w:b/>
                <w:sz w:val="20"/>
                <w:szCs w:val="20"/>
              </w:rPr>
            </w:pPr>
            <w:r w:rsidRPr="00A719B2">
              <w:rPr>
                <w:rFonts w:eastAsia="Times New Roman" w:cstheme="minorHAnsi"/>
                <w:color w:val="000000"/>
                <w:sz w:val="20"/>
                <w:szCs w:val="20"/>
              </w:rPr>
              <w:t xml:space="preserve">Office Management </w:t>
            </w:r>
          </w:p>
        </w:tc>
        <w:tc>
          <w:tcPr>
            <w:tcW w:w="3200" w:type="dxa"/>
            <w:vAlign w:val="center"/>
          </w:tcPr>
          <w:p w14:paraId="1CBB0207" w14:textId="77777777" w:rsidR="00D875DB" w:rsidRPr="00A719B2" w:rsidRDefault="00D875DB" w:rsidP="006E547E">
            <w:pPr>
              <w:rPr>
                <w:b/>
                <w:sz w:val="20"/>
                <w:szCs w:val="20"/>
              </w:rPr>
            </w:pPr>
            <w:r w:rsidRPr="00A719B2">
              <w:rPr>
                <w:rFonts w:eastAsia="Times New Roman" w:cstheme="minorHAnsi"/>
                <w:color w:val="000000"/>
                <w:sz w:val="20"/>
                <w:szCs w:val="20"/>
              </w:rPr>
              <w:t>Services, printing, etc.</w:t>
            </w:r>
          </w:p>
        </w:tc>
        <w:tc>
          <w:tcPr>
            <w:tcW w:w="1422" w:type="dxa"/>
          </w:tcPr>
          <w:p w14:paraId="4D4987CE" w14:textId="77777777" w:rsidR="00D875DB" w:rsidRPr="00A719B2" w:rsidRDefault="00D875DB" w:rsidP="006E547E">
            <w:pPr>
              <w:jc w:val="center"/>
              <w:rPr>
                <w:b/>
                <w:sz w:val="20"/>
                <w:szCs w:val="20"/>
              </w:rPr>
            </w:pPr>
            <w:r w:rsidRPr="00A719B2">
              <w:rPr>
                <w:rFonts w:eastAsia="Times New Roman" w:cstheme="minorHAnsi"/>
                <w:color w:val="000000"/>
                <w:sz w:val="20"/>
                <w:szCs w:val="20"/>
              </w:rPr>
              <w:t xml:space="preserve">  30,973 </w:t>
            </w:r>
          </w:p>
        </w:tc>
        <w:tc>
          <w:tcPr>
            <w:tcW w:w="1422" w:type="dxa"/>
          </w:tcPr>
          <w:p w14:paraId="18EBCBB2" w14:textId="33171C0E" w:rsidR="00D875DB" w:rsidRPr="00A719B2" w:rsidRDefault="00D875DB" w:rsidP="00B816E6">
            <w:pPr>
              <w:jc w:val="center"/>
              <w:rPr>
                <w:b/>
                <w:sz w:val="20"/>
                <w:szCs w:val="20"/>
              </w:rPr>
            </w:pPr>
            <w:r w:rsidRPr="00A719B2">
              <w:rPr>
                <w:rFonts w:eastAsia="Times New Roman" w:cstheme="minorHAnsi"/>
                <w:color w:val="000000"/>
                <w:sz w:val="20"/>
                <w:szCs w:val="20"/>
              </w:rPr>
              <w:t>30,973</w:t>
            </w:r>
          </w:p>
        </w:tc>
      </w:tr>
      <w:tr w:rsidR="00D875DB" w14:paraId="0EA96E90" w14:textId="77777777" w:rsidTr="004D523C">
        <w:trPr>
          <w:jc w:val="center"/>
        </w:trPr>
        <w:tc>
          <w:tcPr>
            <w:tcW w:w="2547" w:type="dxa"/>
            <w:vAlign w:val="center"/>
          </w:tcPr>
          <w:p w14:paraId="6CE92B01" w14:textId="77777777" w:rsidR="00D875DB" w:rsidRPr="00A719B2" w:rsidRDefault="00D875DB" w:rsidP="006E547E">
            <w:pPr>
              <w:rPr>
                <w:b/>
                <w:sz w:val="20"/>
                <w:szCs w:val="20"/>
              </w:rPr>
            </w:pPr>
            <w:r w:rsidRPr="00A719B2">
              <w:rPr>
                <w:rFonts w:eastAsia="Times New Roman" w:cstheme="minorHAnsi"/>
                <w:color w:val="000000"/>
                <w:sz w:val="20"/>
                <w:szCs w:val="20"/>
              </w:rPr>
              <w:t>Office Maintenance</w:t>
            </w:r>
          </w:p>
        </w:tc>
        <w:tc>
          <w:tcPr>
            <w:tcW w:w="3200" w:type="dxa"/>
            <w:vAlign w:val="center"/>
          </w:tcPr>
          <w:p w14:paraId="4823BBAD" w14:textId="77777777" w:rsidR="00D875DB" w:rsidRPr="00A719B2" w:rsidRDefault="00D875DB" w:rsidP="006E547E">
            <w:pPr>
              <w:rPr>
                <w:b/>
                <w:sz w:val="20"/>
                <w:szCs w:val="20"/>
              </w:rPr>
            </w:pPr>
            <w:r w:rsidRPr="00A719B2">
              <w:rPr>
                <w:rFonts w:eastAsia="Times New Roman" w:cstheme="minorHAnsi"/>
                <w:color w:val="000000"/>
                <w:sz w:val="20"/>
                <w:szCs w:val="20"/>
              </w:rPr>
              <w:t>Communication, postage, etc.</w:t>
            </w:r>
          </w:p>
        </w:tc>
        <w:tc>
          <w:tcPr>
            <w:tcW w:w="1422" w:type="dxa"/>
          </w:tcPr>
          <w:p w14:paraId="1DE3AE7F" w14:textId="77777777" w:rsidR="00D875DB" w:rsidRPr="00A719B2" w:rsidRDefault="00D875DB" w:rsidP="006E547E">
            <w:pPr>
              <w:jc w:val="center"/>
              <w:rPr>
                <w:b/>
                <w:sz w:val="20"/>
                <w:szCs w:val="20"/>
              </w:rPr>
            </w:pPr>
            <w:r w:rsidRPr="00A719B2">
              <w:rPr>
                <w:rFonts w:eastAsia="Times New Roman" w:cstheme="minorHAnsi"/>
                <w:color w:val="000000"/>
                <w:sz w:val="20"/>
                <w:szCs w:val="20"/>
              </w:rPr>
              <w:t xml:space="preserve">  37,168 </w:t>
            </w:r>
          </w:p>
        </w:tc>
        <w:tc>
          <w:tcPr>
            <w:tcW w:w="1422" w:type="dxa"/>
          </w:tcPr>
          <w:p w14:paraId="42A9FF06" w14:textId="189C1DA7" w:rsidR="00D875DB" w:rsidRPr="00A719B2" w:rsidRDefault="00B816E6" w:rsidP="00B816E6">
            <w:pPr>
              <w:jc w:val="center"/>
              <w:rPr>
                <w:b/>
                <w:sz w:val="20"/>
                <w:szCs w:val="20"/>
              </w:rPr>
            </w:pPr>
            <w:r>
              <w:rPr>
                <w:rFonts w:eastAsia="Times New Roman" w:cstheme="minorHAnsi"/>
                <w:color w:val="000000"/>
                <w:sz w:val="20"/>
                <w:szCs w:val="20"/>
              </w:rPr>
              <w:t>3</w:t>
            </w:r>
            <w:r w:rsidR="00D875DB" w:rsidRPr="00A719B2">
              <w:rPr>
                <w:rFonts w:eastAsia="Times New Roman" w:cstheme="minorHAnsi"/>
                <w:color w:val="000000"/>
                <w:sz w:val="20"/>
                <w:szCs w:val="20"/>
              </w:rPr>
              <w:t>7,168</w:t>
            </w:r>
          </w:p>
        </w:tc>
      </w:tr>
      <w:tr w:rsidR="00D875DB" w14:paraId="74CE8C39" w14:textId="77777777" w:rsidTr="004D523C">
        <w:trPr>
          <w:jc w:val="center"/>
        </w:trPr>
        <w:tc>
          <w:tcPr>
            <w:tcW w:w="2547" w:type="dxa"/>
            <w:vAlign w:val="center"/>
          </w:tcPr>
          <w:p w14:paraId="15033493" w14:textId="77777777" w:rsidR="00D875DB" w:rsidRPr="00A719B2" w:rsidRDefault="00D875DB" w:rsidP="006E547E">
            <w:pPr>
              <w:rPr>
                <w:b/>
                <w:sz w:val="20"/>
                <w:szCs w:val="20"/>
              </w:rPr>
            </w:pPr>
            <w:r w:rsidRPr="00A719B2">
              <w:rPr>
                <w:rFonts w:eastAsia="Times New Roman" w:cstheme="minorHAnsi"/>
                <w:color w:val="000000"/>
                <w:sz w:val="20"/>
                <w:szCs w:val="20"/>
              </w:rPr>
              <w:t>Office Equipment</w:t>
            </w:r>
          </w:p>
        </w:tc>
        <w:tc>
          <w:tcPr>
            <w:tcW w:w="3200" w:type="dxa"/>
            <w:vAlign w:val="center"/>
          </w:tcPr>
          <w:p w14:paraId="3704AFF6" w14:textId="77777777" w:rsidR="00D875DB" w:rsidRPr="00A719B2" w:rsidRDefault="00D875DB" w:rsidP="006E547E">
            <w:pPr>
              <w:rPr>
                <w:b/>
                <w:sz w:val="20"/>
                <w:szCs w:val="20"/>
              </w:rPr>
            </w:pPr>
            <w:r w:rsidRPr="00A719B2">
              <w:rPr>
                <w:rFonts w:eastAsia="Times New Roman" w:cstheme="minorHAnsi"/>
                <w:color w:val="000000"/>
                <w:sz w:val="20"/>
                <w:szCs w:val="20"/>
              </w:rPr>
              <w:t>Vehicle, Computer, etc.</w:t>
            </w:r>
          </w:p>
        </w:tc>
        <w:tc>
          <w:tcPr>
            <w:tcW w:w="1422" w:type="dxa"/>
          </w:tcPr>
          <w:p w14:paraId="49DF51EC" w14:textId="77777777" w:rsidR="00D875DB" w:rsidRPr="00A719B2" w:rsidRDefault="00D875DB" w:rsidP="006E547E">
            <w:pPr>
              <w:jc w:val="center"/>
              <w:rPr>
                <w:b/>
                <w:sz w:val="20"/>
                <w:szCs w:val="20"/>
              </w:rPr>
            </w:pPr>
            <w:r w:rsidRPr="00A719B2">
              <w:rPr>
                <w:rFonts w:eastAsia="Times New Roman" w:cstheme="minorHAnsi"/>
                <w:color w:val="000000"/>
                <w:sz w:val="20"/>
                <w:szCs w:val="20"/>
              </w:rPr>
              <w:t xml:space="preserve">  26,549 </w:t>
            </w:r>
          </w:p>
        </w:tc>
        <w:tc>
          <w:tcPr>
            <w:tcW w:w="1422" w:type="dxa"/>
          </w:tcPr>
          <w:p w14:paraId="1756B79C" w14:textId="382A5DF8" w:rsidR="00D875DB" w:rsidRPr="00A719B2" w:rsidRDefault="00D875DB" w:rsidP="00B816E6">
            <w:pPr>
              <w:jc w:val="center"/>
              <w:rPr>
                <w:b/>
                <w:sz w:val="20"/>
                <w:szCs w:val="20"/>
              </w:rPr>
            </w:pPr>
            <w:r w:rsidRPr="00A719B2">
              <w:rPr>
                <w:rFonts w:eastAsia="Times New Roman" w:cstheme="minorHAnsi"/>
                <w:color w:val="000000"/>
                <w:sz w:val="20"/>
                <w:szCs w:val="20"/>
              </w:rPr>
              <w:t>26,549</w:t>
            </w:r>
          </w:p>
        </w:tc>
      </w:tr>
      <w:tr w:rsidR="00D875DB" w14:paraId="1F42820A" w14:textId="77777777" w:rsidTr="004D523C">
        <w:trPr>
          <w:jc w:val="center"/>
        </w:trPr>
        <w:tc>
          <w:tcPr>
            <w:tcW w:w="2547" w:type="dxa"/>
          </w:tcPr>
          <w:p w14:paraId="32E65B85" w14:textId="77777777" w:rsidR="00D875DB" w:rsidRPr="00A719B2" w:rsidRDefault="00D875DB" w:rsidP="006E547E">
            <w:pPr>
              <w:jc w:val="right"/>
              <w:rPr>
                <w:b/>
                <w:sz w:val="20"/>
                <w:szCs w:val="20"/>
              </w:rPr>
            </w:pPr>
          </w:p>
        </w:tc>
        <w:tc>
          <w:tcPr>
            <w:tcW w:w="3200" w:type="dxa"/>
          </w:tcPr>
          <w:p w14:paraId="4A51DE0C" w14:textId="77777777" w:rsidR="00D875DB" w:rsidRPr="00E368A5" w:rsidRDefault="00D875DB" w:rsidP="006E547E">
            <w:pPr>
              <w:jc w:val="right"/>
              <w:rPr>
                <w:b/>
                <w:i/>
                <w:sz w:val="20"/>
                <w:szCs w:val="20"/>
              </w:rPr>
            </w:pPr>
            <w:r w:rsidRPr="00E368A5">
              <w:rPr>
                <w:b/>
                <w:i/>
                <w:sz w:val="20"/>
                <w:szCs w:val="20"/>
              </w:rPr>
              <w:t>sub-total</w:t>
            </w:r>
          </w:p>
        </w:tc>
        <w:tc>
          <w:tcPr>
            <w:tcW w:w="1422" w:type="dxa"/>
          </w:tcPr>
          <w:p w14:paraId="41C05F4E" w14:textId="77777777" w:rsidR="00D875DB" w:rsidRPr="00E368A5" w:rsidRDefault="00D875DB" w:rsidP="006E547E">
            <w:pPr>
              <w:jc w:val="center"/>
              <w:rPr>
                <w:b/>
                <w:i/>
                <w:sz w:val="20"/>
                <w:szCs w:val="20"/>
              </w:rPr>
            </w:pPr>
            <w:r w:rsidRPr="00E368A5">
              <w:rPr>
                <w:rFonts w:eastAsia="Times New Roman" w:cstheme="minorHAnsi"/>
                <w:b/>
                <w:bCs/>
                <w:i/>
                <w:color w:val="000000"/>
                <w:sz w:val="20"/>
                <w:szCs w:val="20"/>
              </w:rPr>
              <w:t xml:space="preserve">   94,690 </w:t>
            </w:r>
          </w:p>
        </w:tc>
        <w:tc>
          <w:tcPr>
            <w:tcW w:w="1422" w:type="dxa"/>
          </w:tcPr>
          <w:p w14:paraId="0C151139" w14:textId="4C63C5D0" w:rsidR="00D875DB" w:rsidRPr="00E368A5" w:rsidRDefault="00D875DB" w:rsidP="00B816E6">
            <w:pPr>
              <w:jc w:val="center"/>
              <w:rPr>
                <w:b/>
                <w:i/>
                <w:sz w:val="20"/>
                <w:szCs w:val="20"/>
              </w:rPr>
            </w:pPr>
            <w:r w:rsidRPr="00E368A5">
              <w:rPr>
                <w:rFonts w:eastAsia="Times New Roman" w:cstheme="minorHAnsi"/>
                <w:b/>
                <w:bCs/>
                <w:i/>
                <w:color w:val="000000"/>
                <w:sz w:val="20"/>
                <w:szCs w:val="20"/>
              </w:rPr>
              <w:t>94,690</w:t>
            </w:r>
          </w:p>
        </w:tc>
      </w:tr>
      <w:tr w:rsidR="00D875DB" w14:paraId="2F11906E" w14:textId="77777777" w:rsidTr="006E547E">
        <w:trPr>
          <w:jc w:val="center"/>
        </w:trPr>
        <w:tc>
          <w:tcPr>
            <w:tcW w:w="8591" w:type="dxa"/>
            <w:gridSpan w:val="4"/>
            <w:shd w:val="clear" w:color="auto" w:fill="D9D9D9" w:themeFill="background1" w:themeFillShade="D9"/>
          </w:tcPr>
          <w:p w14:paraId="5583744D" w14:textId="77777777" w:rsidR="00D875DB" w:rsidRPr="00A154BD" w:rsidRDefault="00D875DB" w:rsidP="00B816E6">
            <w:pPr>
              <w:rPr>
                <w:sz w:val="20"/>
                <w:szCs w:val="20"/>
              </w:rPr>
            </w:pPr>
            <w:r w:rsidRPr="00C23BF0">
              <w:rPr>
                <w:rFonts w:eastAsia="Malgun Gothic" w:cstheme="minorHAnsi"/>
                <w:b/>
                <w:bCs/>
                <w:color w:val="000000"/>
                <w:sz w:val="20"/>
                <w:szCs w:val="20"/>
              </w:rPr>
              <w:t xml:space="preserve">Personnel </w:t>
            </w:r>
            <w:r>
              <w:rPr>
                <w:rFonts w:eastAsia="Malgun Gothic" w:cstheme="minorHAnsi"/>
                <w:b/>
                <w:bCs/>
                <w:color w:val="000000"/>
                <w:sz w:val="20"/>
                <w:szCs w:val="20"/>
              </w:rPr>
              <w:t>e</w:t>
            </w:r>
            <w:r w:rsidRPr="00C23BF0">
              <w:rPr>
                <w:rFonts w:eastAsia="Malgun Gothic" w:cstheme="minorHAnsi"/>
                <w:b/>
                <w:bCs/>
                <w:color w:val="000000"/>
                <w:sz w:val="20"/>
                <w:szCs w:val="20"/>
              </w:rPr>
              <w:t>xpenditure</w:t>
            </w:r>
            <w:r>
              <w:rPr>
                <w:rFonts w:eastAsia="Malgun Gothic" w:cstheme="minorHAnsi"/>
                <w:b/>
                <w:bCs/>
                <w:color w:val="000000"/>
                <w:sz w:val="20"/>
                <w:szCs w:val="20"/>
              </w:rPr>
              <w:t xml:space="preserve"> </w:t>
            </w:r>
            <w:r w:rsidRPr="00C23BF0">
              <w:rPr>
                <w:rFonts w:eastAsia="Malgun Gothic" w:cstheme="minorHAnsi"/>
                <w:b/>
                <w:bCs/>
                <w:color w:val="000000"/>
                <w:sz w:val="20"/>
                <w:szCs w:val="20"/>
              </w:rPr>
              <w:t>(PE)</w:t>
            </w:r>
          </w:p>
        </w:tc>
      </w:tr>
      <w:tr w:rsidR="00D875DB" w14:paraId="77899EF1" w14:textId="77777777" w:rsidTr="006E547E">
        <w:trPr>
          <w:jc w:val="center"/>
        </w:trPr>
        <w:tc>
          <w:tcPr>
            <w:tcW w:w="5747" w:type="dxa"/>
            <w:gridSpan w:val="2"/>
            <w:vAlign w:val="center"/>
          </w:tcPr>
          <w:p w14:paraId="4FDE995C" w14:textId="77777777" w:rsidR="00D875DB" w:rsidRPr="00A719B2" w:rsidRDefault="00D875DB" w:rsidP="006E547E">
            <w:pPr>
              <w:rPr>
                <w:b/>
                <w:sz w:val="20"/>
                <w:szCs w:val="20"/>
              </w:rPr>
            </w:pPr>
            <w:r w:rsidRPr="00C23BF0">
              <w:rPr>
                <w:rFonts w:eastAsia="Times New Roman" w:cstheme="minorHAnsi"/>
                <w:color w:val="000000"/>
                <w:sz w:val="20"/>
                <w:szCs w:val="20"/>
              </w:rPr>
              <w:t>Staff's Salary, Insurance and Miscellaneous Expenditure</w:t>
            </w:r>
          </w:p>
        </w:tc>
        <w:tc>
          <w:tcPr>
            <w:tcW w:w="1422" w:type="dxa"/>
          </w:tcPr>
          <w:p w14:paraId="29AE509D" w14:textId="5A3DA6B1" w:rsidR="00D875DB" w:rsidRPr="00A719B2" w:rsidRDefault="005F51CD" w:rsidP="006E547E">
            <w:pPr>
              <w:jc w:val="center"/>
              <w:rPr>
                <w:b/>
                <w:sz w:val="20"/>
                <w:szCs w:val="20"/>
              </w:rPr>
            </w:pPr>
            <w:r>
              <w:rPr>
                <w:sz w:val="20"/>
                <w:szCs w:val="20"/>
              </w:rPr>
              <w:t>298,605</w:t>
            </w:r>
          </w:p>
        </w:tc>
        <w:tc>
          <w:tcPr>
            <w:tcW w:w="1422" w:type="dxa"/>
          </w:tcPr>
          <w:p w14:paraId="1F5769FC" w14:textId="778BECE9" w:rsidR="00D875DB" w:rsidRPr="00A719B2" w:rsidRDefault="00D875DB" w:rsidP="00B816E6">
            <w:pPr>
              <w:jc w:val="center"/>
              <w:rPr>
                <w:b/>
                <w:sz w:val="20"/>
                <w:szCs w:val="20"/>
              </w:rPr>
            </w:pPr>
            <w:r w:rsidRPr="00C23BF0">
              <w:rPr>
                <w:rFonts w:eastAsia="Times New Roman" w:cstheme="minorHAnsi"/>
                <w:color w:val="000000"/>
                <w:sz w:val="20"/>
                <w:szCs w:val="20"/>
              </w:rPr>
              <w:t>298,605</w:t>
            </w:r>
          </w:p>
        </w:tc>
      </w:tr>
      <w:tr w:rsidR="00D875DB" w14:paraId="2190BA02" w14:textId="77777777" w:rsidTr="004D523C">
        <w:trPr>
          <w:jc w:val="center"/>
        </w:trPr>
        <w:tc>
          <w:tcPr>
            <w:tcW w:w="2547" w:type="dxa"/>
          </w:tcPr>
          <w:p w14:paraId="75A37ECE" w14:textId="77777777" w:rsidR="00D875DB" w:rsidRPr="00A719B2" w:rsidRDefault="00D875DB" w:rsidP="006E547E">
            <w:pPr>
              <w:rPr>
                <w:b/>
                <w:sz w:val="20"/>
                <w:szCs w:val="20"/>
              </w:rPr>
            </w:pPr>
          </w:p>
        </w:tc>
        <w:tc>
          <w:tcPr>
            <w:tcW w:w="3200" w:type="dxa"/>
          </w:tcPr>
          <w:p w14:paraId="1C449D66" w14:textId="77777777" w:rsidR="00D875DB" w:rsidRPr="00E368A5" w:rsidRDefault="00D875DB" w:rsidP="006E547E">
            <w:pPr>
              <w:jc w:val="right"/>
              <w:rPr>
                <w:b/>
                <w:i/>
                <w:sz w:val="20"/>
                <w:szCs w:val="20"/>
              </w:rPr>
            </w:pPr>
            <w:r w:rsidRPr="00E368A5">
              <w:rPr>
                <w:b/>
                <w:i/>
                <w:sz w:val="20"/>
                <w:szCs w:val="20"/>
              </w:rPr>
              <w:t>sub-total</w:t>
            </w:r>
          </w:p>
        </w:tc>
        <w:tc>
          <w:tcPr>
            <w:tcW w:w="1422" w:type="dxa"/>
          </w:tcPr>
          <w:p w14:paraId="0F570F93" w14:textId="4056096E" w:rsidR="00D875DB" w:rsidRPr="00E368A5" w:rsidRDefault="00D875DB" w:rsidP="006E547E">
            <w:pPr>
              <w:jc w:val="center"/>
              <w:rPr>
                <w:b/>
                <w:i/>
                <w:sz w:val="20"/>
                <w:szCs w:val="20"/>
              </w:rPr>
            </w:pPr>
            <w:r w:rsidRPr="00E368A5">
              <w:rPr>
                <w:b/>
                <w:i/>
                <w:sz w:val="20"/>
                <w:szCs w:val="20"/>
              </w:rPr>
              <w:t>2</w:t>
            </w:r>
            <w:r w:rsidR="005F51CD" w:rsidRPr="00E368A5">
              <w:rPr>
                <w:b/>
                <w:i/>
                <w:sz w:val="20"/>
                <w:szCs w:val="20"/>
              </w:rPr>
              <w:t>98,605</w:t>
            </w:r>
          </w:p>
        </w:tc>
        <w:tc>
          <w:tcPr>
            <w:tcW w:w="1422" w:type="dxa"/>
          </w:tcPr>
          <w:p w14:paraId="19FD32C0" w14:textId="04119FB9" w:rsidR="00D875DB" w:rsidRPr="00E368A5" w:rsidRDefault="00D875DB" w:rsidP="00B816E6">
            <w:pPr>
              <w:jc w:val="center"/>
              <w:rPr>
                <w:b/>
                <w:i/>
                <w:sz w:val="20"/>
                <w:szCs w:val="20"/>
              </w:rPr>
            </w:pPr>
            <w:r w:rsidRPr="00E368A5">
              <w:rPr>
                <w:rFonts w:eastAsia="Times New Roman" w:cstheme="minorHAnsi"/>
                <w:b/>
                <w:i/>
                <w:color w:val="000000"/>
                <w:sz w:val="20"/>
                <w:szCs w:val="20"/>
              </w:rPr>
              <w:t>298,605</w:t>
            </w:r>
          </w:p>
        </w:tc>
      </w:tr>
      <w:tr w:rsidR="00D875DB" w14:paraId="56CA462C" w14:textId="77777777" w:rsidTr="006E547E">
        <w:trPr>
          <w:jc w:val="center"/>
        </w:trPr>
        <w:tc>
          <w:tcPr>
            <w:tcW w:w="8591" w:type="dxa"/>
            <w:gridSpan w:val="4"/>
            <w:shd w:val="clear" w:color="auto" w:fill="D9D9D9" w:themeFill="background1" w:themeFillShade="D9"/>
          </w:tcPr>
          <w:p w14:paraId="483C926D" w14:textId="77777777" w:rsidR="00D875DB" w:rsidRPr="00A719B2" w:rsidRDefault="00D875DB" w:rsidP="006E547E">
            <w:pPr>
              <w:rPr>
                <w:b/>
                <w:sz w:val="20"/>
                <w:szCs w:val="20"/>
              </w:rPr>
            </w:pPr>
            <w:r w:rsidRPr="00C23BF0">
              <w:rPr>
                <w:rFonts w:eastAsia="Malgun Gothic" w:cstheme="minorHAnsi"/>
                <w:b/>
                <w:bCs/>
                <w:color w:val="000000"/>
                <w:sz w:val="20"/>
                <w:szCs w:val="20"/>
              </w:rPr>
              <w:t>Partnership activity</w:t>
            </w:r>
            <w:r>
              <w:rPr>
                <w:rFonts w:eastAsia="Malgun Gothic" w:cstheme="minorHAnsi"/>
                <w:b/>
                <w:bCs/>
                <w:color w:val="000000"/>
                <w:sz w:val="20"/>
                <w:szCs w:val="20"/>
              </w:rPr>
              <w:t xml:space="preserve"> </w:t>
            </w:r>
            <w:r w:rsidRPr="00C23BF0">
              <w:rPr>
                <w:rFonts w:eastAsia="Malgun Gothic" w:cstheme="minorHAnsi"/>
                <w:b/>
                <w:bCs/>
                <w:color w:val="000000"/>
                <w:sz w:val="20"/>
                <w:szCs w:val="20"/>
              </w:rPr>
              <w:t>(PA)</w:t>
            </w:r>
          </w:p>
        </w:tc>
      </w:tr>
      <w:tr w:rsidR="00D875DB" w14:paraId="46C9CFC9" w14:textId="77777777" w:rsidTr="004D523C">
        <w:trPr>
          <w:jc w:val="center"/>
        </w:trPr>
        <w:tc>
          <w:tcPr>
            <w:tcW w:w="2547" w:type="dxa"/>
            <w:vAlign w:val="center"/>
          </w:tcPr>
          <w:p w14:paraId="28F2F960" w14:textId="77777777" w:rsidR="00D875DB" w:rsidRPr="00A719B2" w:rsidRDefault="00D875DB" w:rsidP="006E547E">
            <w:pPr>
              <w:rPr>
                <w:b/>
                <w:sz w:val="20"/>
                <w:szCs w:val="20"/>
              </w:rPr>
            </w:pPr>
            <w:r w:rsidRPr="00C23BF0">
              <w:rPr>
                <w:rFonts w:eastAsia="Times New Roman" w:cstheme="minorHAnsi"/>
                <w:color w:val="000000"/>
                <w:sz w:val="20"/>
                <w:szCs w:val="20"/>
              </w:rPr>
              <w:t>Objective 1</w:t>
            </w:r>
          </w:p>
        </w:tc>
        <w:tc>
          <w:tcPr>
            <w:tcW w:w="3200" w:type="dxa"/>
            <w:vAlign w:val="center"/>
          </w:tcPr>
          <w:p w14:paraId="0C55A73A" w14:textId="77777777" w:rsidR="00D875DB" w:rsidRPr="00A719B2" w:rsidRDefault="00D875DB" w:rsidP="006E547E">
            <w:pPr>
              <w:rPr>
                <w:b/>
                <w:sz w:val="20"/>
                <w:szCs w:val="20"/>
              </w:rPr>
            </w:pPr>
            <w:r w:rsidRPr="00C23BF0">
              <w:rPr>
                <w:rFonts w:eastAsia="Times New Roman" w:cstheme="minorHAnsi"/>
                <w:color w:val="000000"/>
                <w:sz w:val="20"/>
                <w:szCs w:val="20"/>
              </w:rPr>
              <w:t>Develop Flyway Network Sites</w:t>
            </w:r>
          </w:p>
        </w:tc>
        <w:tc>
          <w:tcPr>
            <w:tcW w:w="1422" w:type="dxa"/>
          </w:tcPr>
          <w:p w14:paraId="4CFD1D42" w14:textId="0E16A27C" w:rsidR="00D875DB" w:rsidRPr="004B6FE9" w:rsidRDefault="00794987" w:rsidP="006E547E">
            <w:pPr>
              <w:jc w:val="center"/>
              <w:rPr>
                <w:sz w:val="20"/>
                <w:szCs w:val="20"/>
              </w:rPr>
            </w:pPr>
            <w:r>
              <w:rPr>
                <w:sz w:val="20"/>
                <w:szCs w:val="20"/>
              </w:rPr>
              <w:t>3</w:t>
            </w:r>
            <w:r w:rsidR="00D875DB" w:rsidRPr="004B6FE9">
              <w:rPr>
                <w:sz w:val="20"/>
                <w:szCs w:val="20"/>
              </w:rPr>
              <w:t>0,000</w:t>
            </w:r>
          </w:p>
        </w:tc>
        <w:tc>
          <w:tcPr>
            <w:tcW w:w="1422" w:type="dxa"/>
          </w:tcPr>
          <w:p w14:paraId="255847DE" w14:textId="15642C31" w:rsidR="00D875DB" w:rsidRPr="004B6FE9" w:rsidRDefault="00794987" w:rsidP="006E547E">
            <w:pPr>
              <w:jc w:val="center"/>
              <w:rPr>
                <w:sz w:val="20"/>
                <w:szCs w:val="20"/>
              </w:rPr>
            </w:pPr>
            <w:r>
              <w:rPr>
                <w:sz w:val="20"/>
                <w:szCs w:val="20"/>
              </w:rPr>
              <w:t>3</w:t>
            </w:r>
            <w:r w:rsidR="00D875DB" w:rsidRPr="004B6FE9">
              <w:rPr>
                <w:sz w:val="20"/>
                <w:szCs w:val="20"/>
              </w:rPr>
              <w:t>0,000</w:t>
            </w:r>
          </w:p>
        </w:tc>
      </w:tr>
      <w:tr w:rsidR="00D875DB" w14:paraId="1CB344D2" w14:textId="77777777" w:rsidTr="004D523C">
        <w:trPr>
          <w:jc w:val="center"/>
        </w:trPr>
        <w:tc>
          <w:tcPr>
            <w:tcW w:w="2547" w:type="dxa"/>
            <w:vAlign w:val="center"/>
          </w:tcPr>
          <w:p w14:paraId="47353E71" w14:textId="77777777" w:rsidR="00D875DB" w:rsidRPr="00A719B2" w:rsidRDefault="00D875DB" w:rsidP="006E547E">
            <w:pPr>
              <w:rPr>
                <w:b/>
                <w:sz w:val="20"/>
                <w:szCs w:val="20"/>
              </w:rPr>
            </w:pPr>
            <w:r w:rsidRPr="00C23BF0">
              <w:rPr>
                <w:rFonts w:eastAsia="Times New Roman" w:cstheme="minorHAnsi"/>
                <w:color w:val="000000"/>
                <w:sz w:val="20"/>
                <w:szCs w:val="20"/>
              </w:rPr>
              <w:t>Objective 2</w:t>
            </w:r>
          </w:p>
        </w:tc>
        <w:tc>
          <w:tcPr>
            <w:tcW w:w="3200" w:type="dxa"/>
            <w:vAlign w:val="center"/>
          </w:tcPr>
          <w:p w14:paraId="60A94885" w14:textId="77777777" w:rsidR="00D875DB" w:rsidRPr="00A719B2" w:rsidRDefault="00D875DB" w:rsidP="006E547E">
            <w:pPr>
              <w:rPr>
                <w:b/>
                <w:sz w:val="20"/>
                <w:szCs w:val="20"/>
              </w:rPr>
            </w:pPr>
            <w:r w:rsidRPr="00C23BF0">
              <w:rPr>
                <w:rFonts w:eastAsia="Times New Roman" w:cstheme="minorHAnsi"/>
                <w:color w:val="000000"/>
                <w:sz w:val="20"/>
                <w:szCs w:val="20"/>
              </w:rPr>
              <w:t>CEPA</w:t>
            </w:r>
          </w:p>
        </w:tc>
        <w:tc>
          <w:tcPr>
            <w:tcW w:w="1422" w:type="dxa"/>
          </w:tcPr>
          <w:p w14:paraId="594FFD7E" w14:textId="3F000FAB" w:rsidR="00D875DB" w:rsidRPr="004B6FE9" w:rsidRDefault="00794987" w:rsidP="006E547E">
            <w:pPr>
              <w:jc w:val="center"/>
              <w:rPr>
                <w:sz w:val="20"/>
                <w:szCs w:val="20"/>
              </w:rPr>
            </w:pPr>
            <w:r>
              <w:rPr>
                <w:sz w:val="20"/>
                <w:szCs w:val="20"/>
              </w:rPr>
              <w:t>10</w:t>
            </w:r>
            <w:r w:rsidR="00D875DB" w:rsidRPr="004B6FE9">
              <w:rPr>
                <w:sz w:val="20"/>
                <w:szCs w:val="20"/>
              </w:rPr>
              <w:t>0,000</w:t>
            </w:r>
          </w:p>
        </w:tc>
        <w:tc>
          <w:tcPr>
            <w:tcW w:w="1422" w:type="dxa"/>
          </w:tcPr>
          <w:p w14:paraId="6CBCA92E" w14:textId="0065F1FC" w:rsidR="00D875DB" w:rsidRPr="004B6FE9" w:rsidRDefault="00794987" w:rsidP="006E547E">
            <w:pPr>
              <w:jc w:val="center"/>
              <w:rPr>
                <w:sz w:val="20"/>
                <w:szCs w:val="20"/>
              </w:rPr>
            </w:pPr>
            <w:r>
              <w:rPr>
                <w:sz w:val="20"/>
                <w:szCs w:val="20"/>
              </w:rPr>
              <w:t>85</w:t>
            </w:r>
            <w:r w:rsidR="00D875DB" w:rsidRPr="004B6FE9">
              <w:rPr>
                <w:sz w:val="20"/>
                <w:szCs w:val="20"/>
              </w:rPr>
              <w:t>,000</w:t>
            </w:r>
          </w:p>
        </w:tc>
      </w:tr>
      <w:tr w:rsidR="00D875DB" w14:paraId="0C224C5F" w14:textId="77777777" w:rsidTr="0073039B">
        <w:trPr>
          <w:jc w:val="center"/>
        </w:trPr>
        <w:tc>
          <w:tcPr>
            <w:tcW w:w="2547" w:type="dxa"/>
            <w:vAlign w:val="center"/>
          </w:tcPr>
          <w:p w14:paraId="2463F08D" w14:textId="77777777" w:rsidR="00D875DB" w:rsidRPr="00A719B2" w:rsidRDefault="00D875DB" w:rsidP="006E547E">
            <w:pPr>
              <w:rPr>
                <w:b/>
                <w:sz w:val="20"/>
                <w:szCs w:val="20"/>
              </w:rPr>
            </w:pPr>
            <w:r w:rsidRPr="00C23BF0">
              <w:rPr>
                <w:rFonts w:eastAsia="Times New Roman" w:cstheme="minorHAnsi"/>
                <w:color w:val="000000"/>
                <w:sz w:val="20"/>
                <w:szCs w:val="20"/>
              </w:rPr>
              <w:t>Objective 3</w:t>
            </w:r>
          </w:p>
        </w:tc>
        <w:tc>
          <w:tcPr>
            <w:tcW w:w="3200" w:type="dxa"/>
            <w:vAlign w:val="center"/>
          </w:tcPr>
          <w:p w14:paraId="291016E8" w14:textId="77777777" w:rsidR="00D875DB" w:rsidRPr="00A719B2" w:rsidRDefault="00D875DB" w:rsidP="006E547E">
            <w:pPr>
              <w:rPr>
                <w:b/>
                <w:sz w:val="20"/>
                <w:szCs w:val="20"/>
              </w:rPr>
            </w:pPr>
            <w:r w:rsidRPr="00C23BF0">
              <w:rPr>
                <w:rFonts w:eastAsia="Times New Roman" w:cstheme="minorHAnsi"/>
                <w:color w:val="000000"/>
                <w:sz w:val="20"/>
                <w:szCs w:val="20"/>
              </w:rPr>
              <w:t>Research, monitoring, knowledge generation and exchange</w:t>
            </w:r>
          </w:p>
        </w:tc>
        <w:tc>
          <w:tcPr>
            <w:tcW w:w="1422" w:type="dxa"/>
            <w:vAlign w:val="center"/>
          </w:tcPr>
          <w:p w14:paraId="2F2F9AC1" w14:textId="4E02DA0D" w:rsidR="00D875DB" w:rsidRDefault="00D875DB" w:rsidP="0073039B">
            <w:pPr>
              <w:jc w:val="center"/>
              <w:rPr>
                <w:rFonts w:eastAsia="Times New Roman" w:cstheme="minorHAnsi"/>
                <w:color w:val="000000"/>
                <w:sz w:val="20"/>
                <w:szCs w:val="20"/>
              </w:rPr>
            </w:pPr>
          </w:p>
          <w:p w14:paraId="694B9945" w14:textId="05964555" w:rsidR="008A1529" w:rsidRPr="0073039B" w:rsidRDefault="00C06944" w:rsidP="0073039B">
            <w:pPr>
              <w:jc w:val="center"/>
              <w:rPr>
                <w:rFonts w:eastAsia="Times New Roman" w:cstheme="minorHAnsi"/>
                <w:color w:val="000000"/>
                <w:sz w:val="20"/>
                <w:szCs w:val="20"/>
              </w:rPr>
            </w:pPr>
            <w:r>
              <w:rPr>
                <w:rFonts w:eastAsia="Times New Roman" w:cstheme="minorHAnsi"/>
                <w:color w:val="000000"/>
                <w:sz w:val="20"/>
                <w:szCs w:val="20"/>
              </w:rPr>
              <w:t>560</w:t>
            </w:r>
            <w:r w:rsidR="008A1529" w:rsidRPr="008A1529">
              <w:rPr>
                <w:rFonts w:eastAsia="Times New Roman" w:cstheme="minorHAnsi"/>
                <w:color w:val="000000"/>
                <w:sz w:val="20"/>
                <w:szCs w:val="20"/>
              </w:rPr>
              <w:t>,000</w:t>
            </w:r>
          </w:p>
        </w:tc>
        <w:tc>
          <w:tcPr>
            <w:tcW w:w="1422" w:type="dxa"/>
            <w:vAlign w:val="center"/>
          </w:tcPr>
          <w:p w14:paraId="2379117E" w14:textId="240ABFB3" w:rsidR="00D875DB" w:rsidRDefault="00D875DB" w:rsidP="0073039B">
            <w:pPr>
              <w:jc w:val="center"/>
              <w:rPr>
                <w:rFonts w:eastAsia="Times New Roman" w:cstheme="minorHAnsi"/>
                <w:color w:val="000000"/>
                <w:sz w:val="20"/>
                <w:szCs w:val="20"/>
              </w:rPr>
            </w:pPr>
          </w:p>
          <w:p w14:paraId="1443E7DA" w14:textId="642533A3" w:rsidR="008A1529" w:rsidRPr="0073039B" w:rsidRDefault="00C06944" w:rsidP="0073039B">
            <w:pPr>
              <w:jc w:val="center"/>
              <w:rPr>
                <w:rFonts w:eastAsia="Times New Roman" w:cstheme="minorHAnsi"/>
                <w:color w:val="000000"/>
                <w:sz w:val="20"/>
                <w:szCs w:val="20"/>
              </w:rPr>
            </w:pPr>
            <w:r>
              <w:rPr>
                <w:rFonts w:eastAsia="Times New Roman" w:cstheme="minorHAnsi"/>
                <w:color w:val="000000"/>
                <w:sz w:val="20"/>
                <w:szCs w:val="20"/>
              </w:rPr>
              <w:t>530</w:t>
            </w:r>
            <w:r w:rsidR="008A1529" w:rsidRPr="008A1529">
              <w:rPr>
                <w:rFonts w:eastAsia="Times New Roman" w:cstheme="minorHAnsi"/>
                <w:color w:val="000000"/>
                <w:sz w:val="20"/>
                <w:szCs w:val="20"/>
              </w:rPr>
              <w:t>,000</w:t>
            </w:r>
          </w:p>
        </w:tc>
      </w:tr>
      <w:tr w:rsidR="00D875DB" w14:paraId="347DF8E0" w14:textId="77777777" w:rsidTr="004D523C">
        <w:trPr>
          <w:jc w:val="center"/>
        </w:trPr>
        <w:tc>
          <w:tcPr>
            <w:tcW w:w="2547" w:type="dxa"/>
            <w:vAlign w:val="center"/>
          </w:tcPr>
          <w:p w14:paraId="1AD89881" w14:textId="77777777" w:rsidR="00D875DB" w:rsidRPr="00A719B2" w:rsidRDefault="00D875DB" w:rsidP="006E547E">
            <w:pPr>
              <w:rPr>
                <w:b/>
                <w:sz w:val="20"/>
                <w:szCs w:val="20"/>
              </w:rPr>
            </w:pPr>
            <w:r w:rsidRPr="00C23BF0">
              <w:rPr>
                <w:rFonts w:eastAsia="Times New Roman" w:cstheme="minorHAnsi"/>
                <w:color w:val="000000"/>
                <w:sz w:val="20"/>
                <w:szCs w:val="20"/>
              </w:rPr>
              <w:t>Objective 4</w:t>
            </w:r>
          </w:p>
        </w:tc>
        <w:tc>
          <w:tcPr>
            <w:tcW w:w="3200" w:type="dxa"/>
            <w:vAlign w:val="center"/>
          </w:tcPr>
          <w:p w14:paraId="025F44FD" w14:textId="77777777" w:rsidR="00D875DB" w:rsidRPr="00A719B2" w:rsidRDefault="00D875DB" w:rsidP="006E547E">
            <w:pPr>
              <w:rPr>
                <w:b/>
                <w:sz w:val="20"/>
                <w:szCs w:val="20"/>
              </w:rPr>
            </w:pPr>
            <w:r w:rsidRPr="00C23BF0">
              <w:rPr>
                <w:rFonts w:eastAsia="Times New Roman" w:cstheme="minorHAnsi"/>
                <w:color w:val="000000"/>
                <w:sz w:val="20"/>
                <w:szCs w:val="20"/>
              </w:rPr>
              <w:t>Capacity Building</w:t>
            </w:r>
          </w:p>
        </w:tc>
        <w:tc>
          <w:tcPr>
            <w:tcW w:w="1422" w:type="dxa"/>
          </w:tcPr>
          <w:p w14:paraId="1BE65343" w14:textId="2D061861" w:rsidR="00D875DB" w:rsidRPr="004B6FE9" w:rsidRDefault="00794987" w:rsidP="006E547E">
            <w:pPr>
              <w:jc w:val="center"/>
              <w:rPr>
                <w:sz w:val="20"/>
                <w:szCs w:val="20"/>
              </w:rPr>
            </w:pPr>
            <w:r>
              <w:rPr>
                <w:sz w:val="20"/>
                <w:szCs w:val="20"/>
              </w:rPr>
              <w:t>95</w:t>
            </w:r>
            <w:r w:rsidR="00D875DB" w:rsidRPr="004B6FE9">
              <w:rPr>
                <w:sz w:val="20"/>
                <w:szCs w:val="20"/>
              </w:rPr>
              <w:t>,000</w:t>
            </w:r>
          </w:p>
        </w:tc>
        <w:tc>
          <w:tcPr>
            <w:tcW w:w="1422" w:type="dxa"/>
          </w:tcPr>
          <w:p w14:paraId="6E14F167" w14:textId="5DE2026D" w:rsidR="00D875DB" w:rsidRPr="004B6FE9" w:rsidRDefault="00794987" w:rsidP="006E547E">
            <w:pPr>
              <w:jc w:val="center"/>
              <w:rPr>
                <w:sz w:val="20"/>
                <w:szCs w:val="20"/>
              </w:rPr>
            </w:pPr>
            <w:r>
              <w:rPr>
                <w:sz w:val="20"/>
                <w:szCs w:val="20"/>
              </w:rPr>
              <w:t>13</w:t>
            </w:r>
            <w:r w:rsidR="00D875DB" w:rsidRPr="004B6FE9">
              <w:rPr>
                <w:sz w:val="20"/>
                <w:szCs w:val="20"/>
              </w:rPr>
              <w:t>5,000</w:t>
            </w:r>
          </w:p>
        </w:tc>
      </w:tr>
      <w:tr w:rsidR="00D875DB" w14:paraId="713D5E40" w14:textId="77777777" w:rsidTr="004D523C">
        <w:trPr>
          <w:jc w:val="center"/>
        </w:trPr>
        <w:tc>
          <w:tcPr>
            <w:tcW w:w="2547" w:type="dxa"/>
            <w:vAlign w:val="center"/>
          </w:tcPr>
          <w:p w14:paraId="5FC177F9" w14:textId="77777777" w:rsidR="00D875DB" w:rsidRPr="00A719B2" w:rsidRDefault="00D875DB" w:rsidP="006E547E">
            <w:pPr>
              <w:rPr>
                <w:b/>
                <w:sz w:val="20"/>
                <w:szCs w:val="20"/>
              </w:rPr>
            </w:pPr>
            <w:r w:rsidRPr="00C23BF0">
              <w:rPr>
                <w:rFonts w:eastAsia="Times New Roman" w:cstheme="minorHAnsi"/>
                <w:color w:val="000000"/>
                <w:sz w:val="20"/>
                <w:szCs w:val="20"/>
              </w:rPr>
              <w:t>Objective 5</w:t>
            </w:r>
          </w:p>
        </w:tc>
        <w:tc>
          <w:tcPr>
            <w:tcW w:w="3200" w:type="dxa"/>
            <w:vAlign w:val="center"/>
          </w:tcPr>
          <w:p w14:paraId="1C247A0E" w14:textId="77777777" w:rsidR="00D875DB" w:rsidRPr="00A719B2" w:rsidRDefault="00D875DB" w:rsidP="006E547E">
            <w:pPr>
              <w:rPr>
                <w:b/>
                <w:sz w:val="20"/>
                <w:szCs w:val="20"/>
              </w:rPr>
            </w:pPr>
            <w:r w:rsidRPr="00C23BF0">
              <w:rPr>
                <w:rFonts w:eastAsia="Times New Roman" w:cstheme="minorHAnsi"/>
                <w:color w:val="000000"/>
                <w:sz w:val="20"/>
                <w:szCs w:val="20"/>
              </w:rPr>
              <w:t>Flyway-wide approaches</w:t>
            </w:r>
          </w:p>
        </w:tc>
        <w:tc>
          <w:tcPr>
            <w:tcW w:w="1422" w:type="dxa"/>
          </w:tcPr>
          <w:p w14:paraId="3E6B2275" w14:textId="4283EA7C" w:rsidR="00D875DB" w:rsidRPr="004B6FE9" w:rsidRDefault="00794987" w:rsidP="006E547E">
            <w:pPr>
              <w:jc w:val="center"/>
              <w:rPr>
                <w:sz w:val="20"/>
                <w:szCs w:val="20"/>
              </w:rPr>
            </w:pPr>
            <w:r>
              <w:rPr>
                <w:sz w:val="20"/>
                <w:szCs w:val="20"/>
              </w:rPr>
              <w:t>13</w:t>
            </w:r>
            <w:r w:rsidR="00D875DB" w:rsidRPr="004B6FE9">
              <w:rPr>
                <w:sz w:val="20"/>
                <w:szCs w:val="20"/>
              </w:rPr>
              <w:t>0,000</w:t>
            </w:r>
          </w:p>
        </w:tc>
        <w:tc>
          <w:tcPr>
            <w:tcW w:w="1422" w:type="dxa"/>
          </w:tcPr>
          <w:p w14:paraId="2F15C543" w14:textId="59C77D8C" w:rsidR="00D875DB" w:rsidRPr="004B6FE9" w:rsidRDefault="00794987" w:rsidP="006E547E">
            <w:pPr>
              <w:jc w:val="center"/>
              <w:rPr>
                <w:sz w:val="20"/>
                <w:szCs w:val="20"/>
              </w:rPr>
            </w:pPr>
            <w:r>
              <w:rPr>
                <w:sz w:val="20"/>
                <w:szCs w:val="20"/>
              </w:rPr>
              <w:t>16</w:t>
            </w:r>
            <w:r w:rsidR="00D875DB" w:rsidRPr="004B6FE9">
              <w:rPr>
                <w:sz w:val="20"/>
                <w:szCs w:val="20"/>
              </w:rPr>
              <w:t>0,000</w:t>
            </w:r>
          </w:p>
        </w:tc>
      </w:tr>
      <w:tr w:rsidR="00D875DB" w14:paraId="1E573F39" w14:textId="77777777" w:rsidTr="004D523C">
        <w:trPr>
          <w:jc w:val="center"/>
        </w:trPr>
        <w:tc>
          <w:tcPr>
            <w:tcW w:w="2547" w:type="dxa"/>
          </w:tcPr>
          <w:p w14:paraId="5A559EF5" w14:textId="77777777" w:rsidR="00D875DB" w:rsidRPr="00A719B2" w:rsidRDefault="00D875DB" w:rsidP="006E547E">
            <w:pPr>
              <w:rPr>
                <w:b/>
                <w:sz w:val="20"/>
                <w:szCs w:val="20"/>
              </w:rPr>
            </w:pPr>
          </w:p>
        </w:tc>
        <w:tc>
          <w:tcPr>
            <w:tcW w:w="3200" w:type="dxa"/>
          </w:tcPr>
          <w:p w14:paraId="21BFF173" w14:textId="204B9049" w:rsidR="00D875DB" w:rsidRPr="00E368A5" w:rsidRDefault="00E368A5" w:rsidP="006E547E">
            <w:pPr>
              <w:jc w:val="right"/>
              <w:rPr>
                <w:b/>
                <w:i/>
                <w:sz w:val="20"/>
                <w:szCs w:val="20"/>
              </w:rPr>
            </w:pPr>
            <w:r>
              <w:rPr>
                <w:b/>
                <w:i/>
                <w:sz w:val="20"/>
                <w:szCs w:val="20"/>
              </w:rPr>
              <w:t>s</w:t>
            </w:r>
            <w:r w:rsidR="00D875DB" w:rsidRPr="00E368A5">
              <w:rPr>
                <w:b/>
                <w:i/>
                <w:sz w:val="20"/>
                <w:szCs w:val="20"/>
              </w:rPr>
              <w:t>ub-total</w:t>
            </w:r>
          </w:p>
        </w:tc>
        <w:tc>
          <w:tcPr>
            <w:tcW w:w="1422" w:type="dxa"/>
          </w:tcPr>
          <w:p w14:paraId="5B9E9773" w14:textId="5A53753B" w:rsidR="008A1529" w:rsidRPr="00E368A5" w:rsidRDefault="00F21446" w:rsidP="006E547E">
            <w:pPr>
              <w:jc w:val="center"/>
              <w:rPr>
                <w:b/>
                <w:i/>
                <w:sz w:val="20"/>
                <w:szCs w:val="20"/>
              </w:rPr>
            </w:pPr>
            <w:r>
              <w:rPr>
                <w:b/>
                <w:i/>
                <w:sz w:val="20"/>
                <w:szCs w:val="20"/>
              </w:rPr>
              <w:t>915,000</w:t>
            </w:r>
          </w:p>
        </w:tc>
        <w:tc>
          <w:tcPr>
            <w:tcW w:w="1422" w:type="dxa"/>
          </w:tcPr>
          <w:p w14:paraId="6E250C56" w14:textId="12F2949F" w:rsidR="008A1529" w:rsidRPr="00E368A5" w:rsidRDefault="00F21446" w:rsidP="006E547E">
            <w:pPr>
              <w:jc w:val="center"/>
              <w:rPr>
                <w:b/>
                <w:i/>
                <w:sz w:val="20"/>
                <w:szCs w:val="20"/>
              </w:rPr>
            </w:pPr>
            <w:r>
              <w:rPr>
                <w:b/>
                <w:i/>
                <w:sz w:val="20"/>
                <w:szCs w:val="20"/>
              </w:rPr>
              <w:t>940,000</w:t>
            </w:r>
          </w:p>
        </w:tc>
      </w:tr>
      <w:tr w:rsidR="00D875DB" w14:paraId="437372A9" w14:textId="77777777" w:rsidTr="001B44F9">
        <w:trPr>
          <w:jc w:val="center"/>
        </w:trPr>
        <w:tc>
          <w:tcPr>
            <w:tcW w:w="5747" w:type="dxa"/>
            <w:gridSpan w:val="2"/>
            <w:shd w:val="clear" w:color="auto" w:fill="D9D9D9" w:themeFill="background1" w:themeFillShade="D9"/>
          </w:tcPr>
          <w:p w14:paraId="14212A7A" w14:textId="7BC80D22" w:rsidR="00D875DB" w:rsidRPr="00A719B2" w:rsidRDefault="0073039B" w:rsidP="006E547E">
            <w:pPr>
              <w:jc w:val="right"/>
              <w:rPr>
                <w:b/>
                <w:sz w:val="20"/>
                <w:szCs w:val="20"/>
              </w:rPr>
            </w:pPr>
            <w:r>
              <w:rPr>
                <w:b/>
                <w:sz w:val="20"/>
                <w:szCs w:val="20"/>
              </w:rPr>
              <w:t>T</w:t>
            </w:r>
            <w:r w:rsidR="00D875DB">
              <w:rPr>
                <w:b/>
                <w:sz w:val="20"/>
                <w:szCs w:val="20"/>
              </w:rPr>
              <w:t>otal</w:t>
            </w:r>
            <w:r>
              <w:rPr>
                <w:b/>
                <w:sz w:val="20"/>
                <w:szCs w:val="20"/>
              </w:rPr>
              <w:t xml:space="preserve"> (</w:t>
            </w:r>
            <w:r w:rsidR="00482DFB">
              <w:rPr>
                <w:b/>
                <w:sz w:val="20"/>
                <w:szCs w:val="20"/>
              </w:rPr>
              <w:t>US$</w:t>
            </w:r>
            <w:r>
              <w:rPr>
                <w:b/>
                <w:sz w:val="20"/>
                <w:szCs w:val="20"/>
              </w:rPr>
              <w:t>)</w:t>
            </w:r>
          </w:p>
        </w:tc>
        <w:tc>
          <w:tcPr>
            <w:tcW w:w="1422" w:type="dxa"/>
            <w:shd w:val="clear" w:color="auto" w:fill="D9D9D9" w:themeFill="background1" w:themeFillShade="D9"/>
          </w:tcPr>
          <w:p w14:paraId="576749B5" w14:textId="22971440" w:rsidR="008A1529" w:rsidRPr="00A719B2" w:rsidRDefault="00F21446" w:rsidP="006E547E">
            <w:pPr>
              <w:jc w:val="center"/>
              <w:rPr>
                <w:b/>
                <w:sz w:val="20"/>
                <w:szCs w:val="20"/>
              </w:rPr>
            </w:pPr>
            <w:r>
              <w:rPr>
                <w:b/>
                <w:sz w:val="20"/>
                <w:szCs w:val="20"/>
              </w:rPr>
              <w:t>1,308,295</w:t>
            </w:r>
          </w:p>
        </w:tc>
        <w:tc>
          <w:tcPr>
            <w:tcW w:w="1422" w:type="dxa"/>
            <w:shd w:val="clear" w:color="auto" w:fill="D9D9D9" w:themeFill="background1" w:themeFillShade="D9"/>
          </w:tcPr>
          <w:p w14:paraId="30839838" w14:textId="1F86E21C" w:rsidR="008A1529" w:rsidRPr="00A719B2" w:rsidRDefault="00F21446" w:rsidP="006E547E">
            <w:pPr>
              <w:jc w:val="center"/>
              <w:rPr>
                <w:b/>
                <w:sz w:val="20"/>
                <w:szCs w:val="20"/>
              </w:rPr>
            </w:pPr>
            <w:r>
              <w:rPr>
                <w:b/>
                <w:sz w:val="20"/>
                <w:szCs w:val="20"/>
              </w:rPr>
              <w:t>1,333,295</w:t>
            </w:r>
          </w:p>
        </w:tc>
      </w:tr>
      <w:tr w:rsidR="0073039B" w14:paraId="4F5EDF1D" w14:textId="77777777" w:rsidTr="009E663B">
        <w:trPr>
          <w:jc w:val="center"/>
        </w:trPr>
        <w:tc>
          <w:tcPr>
            <w:tcW w:w="5747" w:type="dxa"/>
            <w:gridSpan w:val="2"/>
            <w:shd w:val="clear" w:color="auto" w:fill="D9D9D9" w:themeFill="background1" w:themeFillShade="D9"/>
          </w:tcPr>
          <w:p w14:paraId="44433321" w14:textId="34B0C92E" w:rsidR="0073039B" w:rsidRDefault="0073039B" w:rsidP="006E547E">
            <w:pPr>
              <w:jc w:val="right"/>
              <w:rPr>
                <w:b/>
                <w:sz w:val="20"/>
                <w:szCs w:val="20"/>
              </w:rPr>
            </w:pPr>
            <w:r>
              <w:rPr>
                <w:b/>
                <w:sz w:val="20"/>
                <w:szCs w:val="20"/>
              </w:rPr>
              <w:t>Grand total 2019-2020 (</w:t>
            </w:r>
            <w:r w:rsidR="00482DFB">
              <w:rPr>
                <w:b/>
                <w:sz w:val="20"/>
                <w:szCs w:val="20"/>
              </w:rPr>
              <w:t>US$</w:t>
            </w:r>
            <w:r>
              <w:rPr>
                <w:b/>
                <w:sz w:val="20"/>
                <w:szCs w:val="20"/>
              </w:rPr>
              <w:t>)</w:t>
            </w:r>
          </w:p>
        </w:tc>
        <w:tc>
          <w:tcPr>
            <w:tcW w:w="2844" w:type="dxa"/>
            <w:gridSpan w:val="2"/>
            <w:shd w:val="clear" w:color="auto" w:fill="D9D9D9" w:themeFill="background1" w:themeFillShade="D9"/>
          </w:tcPr>
          <w:p w14:paraId="58A50FE0" w14:textId="42DA72A5" w:rsidR="0073039B" w:rsidRDefault="00F21446" w:rsidP="0073039B">
            <w:pPr>
              <w:jc w:val="center"/>
              <w:rPr>
                <w:b/>
                <w:sz w:val="20"/>
                <w:szCs w:val="20"/>
              </w:rPr>
            </w:pPr>
            <w:r>
              <w:rPr>
                <w:b/>
                <w:sz w:val="20"/>
                <w:szCs w:val="20"/>
              </w:rPr>
              <w:t>2,641,590</w:t>
            </w:r>
          </w:p>
        </w:tc>
      </w:tr>
    </w:tbl>
    <w:p w14:paraId="3C4463B7" w14:textId="77777777" w:rsidR="00813635" w:rsidRDefault="00813635" w:rsidP="00D875DB">
      <w:pPr>
        <w:spacing w:after="0"/>
        <w:sectPr w:rsidR="00813635" w:rsidSect="00813635">
          <w:pgSz w:w="12240" w:h="15840"/>
          <w:pgMar w:top="1440" w:right="1440" w:bottom="1440" w:left="1440" w:header="720" w:footer="720" w:gutter="0"/>
          <w:cols w:space="720"/>
          <w:docGrid w:linePitch="360"/>
        </w:sectPr>
      </w:pPr>
    </w:p>
    <w:p w14:paraId="7A3FF14B" w14:textId="6D491969" w:rsidR="004829BF" w:rsidRPr="001C3C24" w:rsidRDefault="004829BF" w:rsidP="004829BF">
      <w:pPr>
        <w:spacing w:after="0"/>
        <w:jc w:val="center"/>
        <w:rPr>
          <w:b/>
          <w:sz w:val="24"/>
          <w:szCs w:val="24"/>
        </w:rPr>
      </w:pPr>
      <w:r w:rsidRPr="001C3C24">
        <w:rPr>
          <w:b/>
          <w:sz w:val="24"/>
          <w:szCs w:val="24"/>
        </w:rPr>
        <w:lastRenderedPageBreak/>
        <w:t xml:space="preserve">Annex </w:t>
      </w:r>
      <w:r w:rsidR="004B23F1">
        <w:rPr>
          <w:b/>
          <w:sz w:val="24"/>
          <w:szCs w:val="24"/>
        </w:rPr>
        <w:t>3</w:t>
      </w:r>
    </w:p>
    <w:p w14:paraId="0218C9A1" w14:textId="77777777" w:rsidR="004829BF" w:rsidRPr="001C3C24" w:rsidRDefault="004829BF" w:rsidP="004829BF">
      <w:pPr>
        <w:spacing w:after="0"/>
        <w:rPr>
          <w:sz w:val="24"/>
          <w:szCs w:val="24"/>
        </w:rPr>
      </w:pPr>
    </w:p>
    <w:p w14:paraId="0BFBD0E0" w14:textId="2BFDCAF1" w:rsidR="004829BF" w:rsidRDefault="004829BF" w:rsidP="004829BF">
      <w:pPr>
        <w:spacing w:after="0"/>
        <w:jc w:val="center"/>
        <w:rPr>
          <w:sz w:val="24"/>
          <w:szCs w:val="24"/>
        </w:rPr>
      </w:pPr>
      <w:r w:rsidRPr="001C3C24">
        <w:rPr>
          <w:b/>
          <w:sz w:val="24"/>
          <w:szCs w:val="24"/>
        </w:rPr>
        <w:t>Financing the Secretariat workplan 201</w:t>
      </w:r>
      <w:r>
        <w:rPr>
          <w:b/>
          <w:sz w:val="24"/>
          <w:szCs w:val="24"/>
        </w:rPr>
        <w:t>9</w:t>
      </w:r>
      <w:r w:rsidRPr="001C3C24">
        <w:rPr>
          <w:b/>
          <w:sz w:val="24"/>
          <w:szCs w:val="24"/>
        </w:rPr>
        <w:t>-20</w:t>
      </w:r>
      <w:r>
        <w:rPr>
          <w:b/>
          <w:sz w:val="24"/>
          <w:szCs w:val="24"/>
        </w:rPr>
        <w:t>20</w:t>
      </w:r>
    </w:p>
    <w:p w14:paraId="5688DB5F" w14:textId="05E974E0" w:rsidR="004829BF" w:rsidRDefault="004829BF" w:rsidP="004829BF">
      <w:pPr>
        <w:spacing w:after="0"/>
        <w:jc w:val="center"/>
        <w:rPr>
          <w:b/>
          <w:sz w:val="24"/>
          <w:szCs w:val="24"/>
        </w:rPr>
      </w:pPr>
    </w:p>
    <w:tbl>
      <w:tblPr>
        <w:tblW w:w="0" w:type="auto"/>
        <w:jc w:val="center"/>
        <w:tblLook w:val="04A0" w:firstRow="1" w:lastRow="0" w:firstColumn="1" w:lastColumn="0" w:noHBand="0" w:noVBand="1"/>
      </w:tblPr>
      <w:tblGrid>
        <w:gridCol w:w="1754"/>
        <w:gridCol w:w="8929"/>
        <w:gridCol w:w="1029"/>
        <w:gridCol w:w="1029"/>
      </w:tblGrid>
      <w:tr w:rsidR="006E5730" w:rsidRPr="00B22924" w14:paraId="75D014CC" w14:textId="77777777" w:rsidTr="0058651E">
        <w:trPr>
          <w:trHeight w:val="565"/>
          <w:jc w:val="center"/>
        </w:trPr>
        <w:tc>
          <w:tcPr>
            <w:tcW w:w="1754" w:type="dxa"/>
            <w:vMerge w:val="restart"/>
            <w:tcBorders>
              <w:top w:val="single" w:sz="4" w:space="0" w:color="auto"/>
              <w:left w:val="single" w:sz="4" w:space="0" w:color="auto"/>
              <w:right w:val="single" w:sz="4" w:space="0" w:color="auto"/>
            </w:tcBorders>
            <w:shd w:val="clear" w:color="000000" w:fill="969696"/>
            <w:vAlign w:val="center"/>
          </w:tcPr>
          <w:p w14:paraId="4A104670" w14:textId="7BA5FDB7" w:rsidR="006E5730" w:rsidRPr="006E5730" w:rsidRDefault="006E5730" w:rsidP="004F72F2">
            <w:pPr>
              <w:spacing w:after="0" w:line="240" w:lineRule="auto"/>
              <w:jc w:val="center"/>
              <w:rPr>
                <w:rFonts w:eastAsia="Times New Roman" w:cstheme="minorHAnsi"/>
                <w:b/>
                <w:bCs/>
                <w:i/>
                <w:iCs/>
                <w:color w:val="000000"/>
                <w:sz w:val="20"/>
                <w:szCs w:val="20"/>
              </w:rPr>
            </w:pPr>
            <w:r w:rsidRPr="00B22924">
              <w:rPr>
                <w:rFonts w:eastAsia="Times New Roman" w:cstheme="minorHAnsi"/>
                <w:b/>
                <w:bCs/>
                <w:i/>
                <w:iCs/>
                <w:color w:val="000000"/>
                <w:sz w:val="20"/>
                <w:szCs w:val="20"/>
              </w:rPr>
              <w:t>Objectives</w:t>
            </w:r>
          </w:p>
        </w:tc>
        <w:tc>
          <w:tcPr>
            <w:tcW w:w="8929" w:type="dxa"/>
            <w:vMerge w:val="restart"/>
            <w:tcBorders>
              <w:top w:val="nil"/>
              <w:left w:val="nil"/>
              <w:right w:val="single" w:sz="4" w:space="0" w:color="auto"/>
            </w:tcBorders>
            <w:shd w:val="clear" w:color="000000" w:fill="969696"/>
            <w:vAlign w:val="center"/>
          </w:tcPr>
          <w:p w14:paraId="6D6B0A15" w14:textId="5EE2C925" w:rsidR="006E5730" w:rsidRPr="006E5730" w:rsidRDefault="006E5730" w:rsidP="004F72F2">
            <w:pPr>
              <w:spacing w:after="0" w:line="240" w:lineRule="auto"/>
              <w:jc w:val="center"/>
              <w:rPr>
                <w:rFonts w:eastAsia="Times New Roman" w:cstheme="minorHAnsi"/>
                <w:b/>
                <w:bCs/>
                <w:i/>
                <w:iCs/>
                <w:color w:val="000000"/>
                <w:sz w:val="20"/>
                <w:szCs w:val="20"/>
              </w:rPr>
            </w:pPr>
            <w:r w:rsidRPr="00B22924">
              <w:rPr>
                <w:rFonts w:eastAsia="Times New Roman" w:cstheme="minorHAnsi"/>
                <w:b/>
                <w:bCs/>
                <w:i/>
                <w:iCs/>
                <w:color w:val="000000"/>
                <w:sz w:val="20"/>
                <w:szCs w:val="20"/>
              </w:rPr>
              <w:t>Description of activity required</w:t>
            </w:r>
          </w:p>
        </w:tc>
        <w:tc>
          <w:tcPr>
            <w:tcW w:w="2058" w:type="dxa"/>
            <w:gridSpan w:val="2"/>
            <w:tcBorders>
              <w:top w:val="nil"/>
              <w:left w:val="nil"/>
              <w:bottom w:val="single" w:sz="4" w:space="0" w:color="auto"/>
              <w:right w:val="single" w:sz="4" w:space="0" w:color="auto"/>
            </w:tcBorders>
            <w:shd w:val="clear" w:color="000000" w:fill="969696"/>
            <w:vAlign w:val="center"/>
          </w:tcPr>
          <w:p w14:paraId="36299F46" w14:textId="3705C8CE" w:rsidR="006E5730" w:rsidRPr="006E5730" w:rsidRDefault="006E5730" w:rsidP="004F72F2">
            <w:pPr>
              <w:spacing w:after="0" w:line="240" w:lineRule="auto"/>
              <w:jc w:val="center"/>
              <w:rPr>
                <w:rFonts w:eastAsia="Times New Roman" w:cstheme="minorHAnsi"/>
                <w:b/>
                <w:bCs/>
                <w:i/>
                <w:iCs/>
                <w:color w:val="000000"/>
                <w:sz w:val="20"/>
                <w:szCs w:val="20"/>
              </w:rPr>
            </w:pPr>
            <w:r w:rsidRPr="006E5730">
              <w:rPr>
                <w:rFonts w:eastAsia="Times New Roman" w:cstheme="minorHAnsi"/>
                <w:b/>
                <w:bCs/>
                <w:i/>
                <w:iCs/>
                <w:color w:val="000000"/>
                <w:sz w:val="20"/>
                <w:szCs w:val="20"/>
              </w:rPr>
              <w:t>Budget estimate (</w:t>
            </w:r>
            <w:r w:rsidR="00482DFB">
              <w:rPr>
                <w:rFonts w:eastAsia="Times New Roman" w:cstheme="minorHAnsi"/>
                <w:b/>
                <w:bCs/>
                <w:i/>
                <w:iCs/>
                <w:color w:val="000000"/>
                <w:sz w:val="20"/>
                <w:szCs w:val="20"/>
              </w:rPr>
              <w:t>US$</w:t>
            </w:r>
            <w:r w:rsidRPr="006E5730">
              <w:rPr>
                <w:rFonts w:eastAsia="Times New Roman" w:cstheme="minorHAnsi"/>
                <w:b/>
                <w:bCs/>
                <w:i/>
                <w:iCs/>
                <w:color w:val="000000"/>
                <w:sz w:val="20"/>
                <w:szCs w:val="20"/>
              </w:rPr>
              <w:t>)</w:t>
            </w:r>
          </w:p>
        </w:tc>
      </w:tr>
      <w:tr w:rsidR="006E5730" w:rsidRPr="00B22924" w14:paraId="41CE880D" w14:textId="77777777" w:rsidTr="0058651E">
        <w:trPr>
          <w:trHeight w:val="377"/>
          <w:jc w:val="center"/>
        </w:trPr>
        <w:tc>
          <w:tcPr>
            <w:tcW w:w="1754" w:type="dxa"/>
            <w:vMerge/>
            <w:tcBorders>
              <w:left w:val="single" w:sz="4" w:space="0" w:color="auto"/>
              <w:bottom w:val="single" w:sz="4" w:space="0" w:color="auto"/>
              <w:right w:val="single" w:sz="4" w:space="0" w:color="auto"/>
            </w:tcBorders>
            <w:shd w:val="clear" w:color="000000" w:fill="969696"/>
            <w:vAlign w:val="center"/>
            <w:hideMark/>
          </w:tcPr>
          <w:p w14:paraId="76D48211" w14:textId="2EF15711" w:rsidR="006E5730" w:rsidRPr="00B22924" w:rsidRDefault="006E5730" w:rsidP="004F72F2">
            <w:pPr>
              <w:spacing w:after="0" w:line="240" w:lineRule="auto"/>
              <w:jc w:val="center"/>
              <w:rPr>
                <w:rFonts w:eastAsia="Times New Roman" w:cstheme="minorHAnsi"/>
                <w:b/>
                <w:bCs/>
                <w:i/>
                <w:iCs/>
                <w:color w:val="000000"/>
                <w:sz w:val="20"/>
                <w:szCs w:val="20"/>
              </w:rPr>
            </w:pPr>
          </w:p>
        </w:tc>
        <w:tc>
          <w:tcPr>
            <w:tcW w:w="8929" w:type="dxa"/>
            <w:vMerge/>
            <w:tcBorders>
              <w:left w:val="nil"/>
              <w:bottom w:val="single" w:sz="4" w:space="0" w:color="auto"/>
              <w:right w:val="single" w:sz="4" w:space="0" w:color="auto"/>
            </w:tcBorders>
            <w:shd w:val="clear" w:color="000000" w:fill="969696"/>
            <w:vAlign w:val="center"/>
            <w:hideMark/>
          </w:tcPr>
          <w:p w14:paraId="518EB645" w14:textId="08F94BEF" w:rsidR="006E5730" w:rsidRPr="00B22924" w:rsidRDefault="006E5730" w:rsidP="004F72F2">
            <w:pPr>
              <w:spacing w:after="0" w:line="240" w:lineRule="auto"/>
              <w:jc w:val="center"/>
              <w:rPr>
                <w:rFonts w:eastAsia="Times New Roman" w:cstheme="minorHAnsi"/>
                <w:b/>
                <w:bCs/>
                <w:i/>
                <w:iCs/>
                <w:color w:val="000000"/>
                <w:sz w:val="20"/>
                <w:szCs w:val="20"/>
              </w:rPr>
            </w:pPr>
          </w:p>
        </w:tc>
        <w:tc>
          <w:tcPr>
            <w:tcW w:w="1029" w:type="dxa"/>
            <w:tcBorders>
              <w:top w:val="nil"/>
              <w:left w:val="nil"/>
              <w:bottom w:val="single" w:sz="4" w:space="0" w:color="auto"/>
              <w:right w:val="single" w:sz="4" w:space="0" w:color="auto"/>
            </w:tcBorders>
            <w:shd w:val="clear" w:color="000000" w:fill="969696"/>
            <w:vAlign w:val="center"/>
            <w:hideMark/>
          </w:tcPr>
          <w:p w14:paraId="6AF344B6" w14:textId="77777777" w:rsidR="006E5730" w:rsidRPr="00B22924" w:rsidRDefault="006E5730" w:rsidP="004F72F2">
            <w:pPr>
              <w:spacing w:after="0" w:line="240" w:lineRule="auto"/>
              <w:jc w:val="center"/>
              <w:rPr>
                <w:rFonts w:eastAsia="Times New Roman" w:cstheme="minorHAnsi"/>
                <w:b/>
                <w:bCs/>
                <w:i/>
                <w:iCs/>
                <w:color w:val="000000"/>
                <w:sz w:val="20"/>
                <w:szCs w:val="20"/>
              </w:rPr>
            </w:pPr>
            <w:r w:rsidRPr="00B22924">
              <w:rPr>
                <w:rFonts w:eastAsia="Times New Roman" w:cstheme="minorHAnsi"/>
                <w:b/>
                <w:bCs/>
                <w:i/>
                <w:iCs/>
                <w:color w:val="000000"/>
                <w:sz w:val="20"/>
                <w:szCs w:val="20"/>
              </w:rPr>
              <w:t>2019</w:t>
            </w:r>
          </w:p>
        </w:tc>
        <w:tc>
          <w:tcPr>
            <w:tcW w:w="1029" w:type="dxa"/>
            <w:tcBorders>
              <w:top w:val="nil"/>
              <w:left w:val="nil"/>
              <w:bottom w:val="single" w:sz="4" w:space="0" w:color="auto"/>
              <w:right w:val="single" w:sz="4" w:space="0" w:color="auto"/>
            </w:tcBorders>
            <w:shd w:val="clear" w:color="000000" w:fill="969696"/>
            <w:vAlign w:val="center"/>
            <w:hideMark/>
          </w:tcPr>
          <w:p w14:paraId="119FFD8B" w14:textId="77777777" w:rsidR="006E5730" w:rsidRPr="00B22924" w:rsidRDefault="006E5730" w:rsidP="004F72F2">
            <w:pPr>
              <w:spacing w:after="0" w:line="240" w:lineRule="auto"/>
              <w:jc w:val="center"/>
              <w:rPr>
                <w:rFonts w:eastAsia="Times New Roman" w:cstheme="minorHAnsi"/>
                <w:b/>
                <w:bCs/>
                <w:i/>
                <w:iCs/>
                <w:color w:val="000000"/>
                <w:sz w:val="20"/>
                <w:szCs w:val="20"/>
              </w:rPr>
            </w:pPr>
            <w:r w:rsidRPr="00B22924">
              <w:rPr>
                <w:rFonts w:eastAsia="Times New Roman" w:cstheme="minorHAnsi"/>
                <w:b/>
                <w:bCs/>
                <w:i/>
                <w:iCs/>
                <w:color w:val="000000"/>
                <w:sz w:val="20"/>
                <w:szCs w:val="20"/>
              </w:rPr>
              <w:t>2020</w:t>
            </w:r>
          </w:p>
        </w:tc>
      </w:tr>
      <w:tr w:rsidR="0092154E" w:rsidRPr="00B22924" w14:paraId="01B7E6B6" w14:textId="77777777" w:rsidTr="00FD49E7">
        <w:trPr>
          <w:trHeight w:val="613"/>
          <w:jc w:val="center"/>
        </w:trPr>
        <w:tc>
          <w:tcPr>
            <w:tcW w:w="175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065EE18" w14:textId="77777777" w:rsidR="0092154E" w:rsidRPr="006E5730" w:rsidRDefault="0092154E" w:rsidP="00972447">
            <w:pPr>
              <w:pStyle w:val="NoSpacing"/>
              <w:rPr>
                <w:b/>
                <w:sz w:val="20"/>
                <w:szCs w:val="20"/>
              </w:rPr>
            </w:pPr>
            <w:r w:rsidRPr="006E5730">
              <w:rPr>
                <w:b/>
                <w:sz w:val="20"/>
                <w:szCs w:val="20"/>
              </w:rPr>
              <w:t>Objective 1: Develop Flyway Network Sites</w:t>
            </w:r>
          </w:p>
          <w:p w14:paraId="2B462A4C" w14:textId="216BEA82" w:rsidR="0092154E" w:rsidRPr="006E5730" w:rsidRDefault="0092154E" w:rsidP="00972447">
            <w:pPr>
              <w:pStyle w:val="NoSpacing"/>
              <w:rPr>
                <w:b/>
                <w:sz w:val="20"/>
                <w:szCs w:val="20"/>
              </w:rPr>
            </w:pPr>
            <w:r w:rsidRPr="006E5730">
              <w:rPr>
                <w:sz w:val="20"/>
                <w:szCs w:val="20"/>
              </w:rPr>
              <w:t> </w:t>
            </w: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3DD17BB4" w14:textId="08E80D39" w:rsidR="0092154E" w:rsidRPr="006E5730" w:rsidRDefault="0092154E" w:rsidP="00972447">
            <w:pPr>
              <w:pStyle w:val="NoSpacing"/>
              <w:rPr>
                <w:sz w:val="20"/>
                <w:szCs w:val="20"/>
              </w:rPr>
            </w:pPr>
            <w:r w:rsidRPr="006E5730">
              <w:rPr>
                <w:sz w:val="20"/>
                <w:szCs w:val="20"/>
              </w:rPr>
              <w:t xml:space="preserve">Activity 1.1  Provide support for </w:t>
            </w:r>
            <w:r w:rsidR="004C7BF3">
              <w:rPr>
                <w:sz w:val="20"/>
                <w:szCs w:val="20"/>
              </w:rPr>
              <w:t xml:space="preserve">the designation of </w:t>
            </w:r>
            <w:r w:rsidRPr="006E5730">
              <w:rPr>
                <w:sz w:val="20"/>
                <w:szCs w:val="20"/>
              </w:rPr>
              <w:t xml:space="preserve">new Flyway Network Sites and </w:t>
            </w:r>
            <w:r w:rsidR="00BE33A1">
              <w:rPr>
                <w:sz w:val="20"/>
                <w:szCs w:val="20"/>
              </w:rPr>
              <w:t xml:space="preserve">the conservation and </w:t>
            </w:r>
            <w:r w:rsidR="004C7BF3">
              <w:rPr>
                <w:sz w:val="20"/>
                <w:szCs w:val="20"/>
              </w:rPr>
              <w:t xml:space="preserve">management </w:t>
            </w:r>
            <w:r w:rsidRPr="006E5730">
              <w:rPr>
                <w:sz w:val="20"/>
                <w:szCs w:val="20"/>
              </w:rPr>
              <w:t xml:space="preserve">of existing FNSs, </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288376EB" w14:textId="77777777" w:rsidR="0092154E" w:rsidRPr="006E5730" w:rsidRDefault="0092154E" w:rsidP="009A1A9F">
            <w:pPr>
              <w:pStyle w:val="NoSpacing"/>
              <w:jc w:val="center"/>
              <w:rPr>
                <w:sz w:val="20"/>
                <w:szCs w:val="20"/>
              </w:rPr>
            </w:pPr>
            <w:r w:rsidRPr="006E5730">
              <w:rPr>
                <w:sz w:val="20"/>
                <w:szCs w:val="20"/>
              </w:rPr>
              <w:t>20,000</w:t>
            </w:r>
          </w:p>
        </w:tc>
        <w:tc>
          <w:tcPr>
            <w:tcW w:w="1029" w:type="dxa"/>
            <w:tcBorders>
              <w:top w:val="nil"/>
              <w:left w:val="nil"/>
              <w:bottom w:val="nil"/>
              <w:right w:val="single" w:sz="4" w:space="0" w:color="auto"/>
            </w:tcBorders>
            <w:shd w:val="clear" w:color="auto" w:fill="D9D9D9" w:themeFill="background1" w:themeFillShade="D9"/>
            <w:noWrap/>
            <w:vAlign w:val="center"/>
            <w:hideMark/>
          </w:tcPr>
          <w:p w14:paraId="5675D6A2" w14:textId="77777777" w:rsidR="0092154E" w:rsidRPr="006E5730" w:rsidRDefault="0092154E" w:rsidP="009A1A9F">
            <w:pPr>
              <w:pStyle w:val="NoSpacing"/>
              <w:jc w:val="center"/>
              <w:rPr>
                <w:sz w:val="20"/>
                <w:szCs w:val="20"/>
              </w:rPr>
            </w:pPr>
            <w:r w:rsidRPr="006E5730">
              <w:rPr>
                <w:sz w:val="20"/>
                <w:szCs w:val="20"/>
              </w:rPr>
              <w:t>20,000</w:t>
            </w:r>
          </w:p>
        </w:tc>
      </w:tr>
      <w:tr w:rsidR="0092154E" w:rsidRPr="00B22924" w14:paraId="3CD39D00" w14:textId="77777777" w:rsidTr="00FD49E7">
        <w:trPr>
          <w:trHeight w:val="620"/>
          <w:jc w:val="center"/>
        </w:trPr>
        <w:tc>
          <w:tcPr>
            <w:tcW w:w="1754" w:type="dxa"/>
            <w:vMerge/>
            <w:tcBorders>
              <w:left w:val="single" w:sz="4" w:space="0" w:color="auto"/>
              <w:right w:val="single" w:sz="4" w:space="0" w:color="auto"/>
            </w:tcBorders>
            <w:shd w:val="clear" w:color="auto" w:fill="D9D9D9" w:themeFill="background1" w:themeFillShade="D9"/>
            <w:hideMark/>
          </w:tcPr>
          <w:p w14:paraId="071A9023" w14:textId="0FFB8D3C" w:rsidR="0092154E" w:rsidRPr="006E5730" w:rsidRDefault="0092154E" w:rsidP="00972447">
            <w:pPr>
              <w:pStyle w:val="NoSpacing"/>
              <w:rPr>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21185527" w14:textId="77777777" w:rsidR="0092154E" w:rsidRPr="006E5730" w:rsidRDefault="0092154E" w:rsidP="00972447">
            <w:pPr>
              <w:pStyle w:val="NoSpacing"/>
              <w:rPr>
                <w:sz w:val="20"/>
                <w:szCs w:val="20"/>
              </w:rPr>
            </w:pPr>
            <w:r w:rsidRPr="006E5730">
              <w:rPr>
                <w:sz w:val="20"/>
                <w:szCs w:val="20"/>
              </w:rPr>
              <w:t xml:space="preserve">Activity 1.2  Provide small funds to FNS (especially newly designated FNS) on a trial basis, to promote their designation by organizing celebrations, production of sign-boards and leaflets </w:t>
            </w:r>
            <w:proofErr w:type="spellStart"/>
            <w:r w:rsidRPr="006E5730">
              <w:rPr>
                <w:sz w:val="20"/>
                <w:szCs w:val="20"/>
              </w:rPr>
              <w:t>etc</w:t>
            </w:r>
            <w:proofErr w:type="spellEnd"/>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3D8779BF" w14:textId="77777777" w:rsidR="0092154E" w:rsidRPr="006E5730" w:rsidRDefault="0092154E" w:rsidP="009A1A9F">
            <w:pPr>
              <w:pStyle w:val="NoSpacing"/>
              <w:jc w:val="center"/>
              <w:rPr>
                <w:sz w:val="20"/>
                <w:szCs w:val="20"/>
              </w:rPr>
            </w:pPr>
            <w:r w:rsidRPr="006E5730">
              <w:rPr>
                <w:sz w:val="20"/>
                <w:szCs w:val="20"/>
              </w:rPr>
              <w:t>10,000</w:t>
            </w:r>
          </w:p>
        </w:tc>
        <w:tc>
          <w:tcPr>
            <w:tcW w:w="1029" w:type="dxa"/>
            <w:tcBorders>
              <w:top w:val="single" w:sz="4" w:space="0" w:color="auto"/>
              <w:left w:val="nil"/>
              <w:bottom w:val="nil"/>
              <w:right w:val="single" w:sz="4" w:space="0" w:color="auto"/>
            </w:tcBorders>
            <w:shd w:val="clear" w:color="auto" w:fill="D9D9D9" w:themeFill="background1" w:themeFillShade="D9"/>
            <w:noWrap/>
            <w:vAlign w:val="center"/>
            <w:hideMark/>
          </w:tcPr>
          <w:p w14:paraId="11567503" w14:textId="77777777" w:rsidR="0092154E" w:rsidRPr="006E5730" w:rsidRDefault="0092154E" w:rsidP="009A1A9F">
            <w:pPr>
              <w:pStyle w:val="NoSpacing"/>
              <w:jc w:val="center"/>
              <w:rPr>
                <w:sz w:val="20"/>
                <w:szCs w:val="20"/>
              </w:rPr>
            </w:pPr>
            <w:r w:rsidRPr="006E5730">
              <w:rPr>
                <w:sz w:val="20"/>
                <w:szCs w:val="20"/>
              </w:rPr>
              <w:t>10,000</w:t>
            </w:r>
          </w:p>
        </w:tc>
      </w:tr>
      <w:tr w:rsidR="0092154E" w:rsidRPr="00B22924" w14:paraId="719A9861" w14:textId="77777777" w:rsidTr="00FD49E7">
        <w:trPr>
          <w:trHeight w:val="450"/>
          <w:jc w:val="center"/>
        </w:trPr>
        <w:tc>
          <w:tcPr>
            <w:tcW w:w="1754" w:type="dxa"/>
            <w:vMerge/>
            <w:tcBorders>
              <w:left w:val="single" w:sz="4" w:space="0" w:color="auto"/>
              <w:bottom w:val="single" w:sz="4" w:space="0" w:color="auto"/>
              <w:right w:val="single" w:sz="4" w:space="0" w:color="auto"/>
            </w:tcBorders>
            <w:shd w:val="clear" w:color="auto" w:fill="D9D9D9" w:themeFill="background1" w:themeFillShade="D9"/>
          </w:tcPr>
          <w:p w14:paraId="1D3AE996" w14:textId="77777777" w:rsidR="0092154E" w:rsidRPr="006E5730" w:rsidRDefault="0092154E" w:rsidP="00972447">
            <w:pPr>
              <w:pStyle w:val="NoSpacing"/>
              <w:rPr>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vAlign w:val="center"/>
            <w:hideMark/>
          </w:tcPr>
          <w:p w14:paraId="781FD823" w14:textId="77777777" w:rsidR="0092154E" w:rsidRPr="004B23F1" w:rsidRDefault="0092154E" w:rsidP="00972447">
            <w:pPr>
              <w:pStyle w:val="NoSpacing"/>
              <w:jc w:val="right"/>
              <w:rPr>
                <w:b/>
                <w:i/>
                <w:sz w:val="20"/>
                <w:szCs w:val="20"/>
              </w:rPr>
            </w:pPr>
            <w:r w:rsidRPr="004B23F1">
              <w:rPr>
                <w:b/>
                <w:i/>
                <w:sz w:val="20"/>
                <w:szCs w:val="20"/>
              </w:rPr>
              <w:t>subtotal</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78B39CD7" w14:textId="59E017C8" w:rsidR="0092154E" w:rsidRPr="004B23F1" w:rsidRDefault="0092154E" w:rsidP="009A1A9F">
            <w:pPr>
              <w:pStyle w:val="NoSpacing"/>
              <w:jc w:val="center"/>
              <w:rPr>
                <w:b/>
                <w:i/>
                <w:sz w:val="20"/>
                <w:szCs w:val="20"/>
              </w:rPr>
            </w:pPr>
            <w:r w:rsidRPr="004B23F1">
              <w:rPr>
                <w:b/>
                <w:i/>
                <w:sz w:val="20"/>
                <w:szCs w:val="20"/>
              </w:rPr>
              <w:t>30,000</w:t>
            </w:r>
          </w:p>
        </w:tc>
        <w:tc>
          <w:tcPr>
            <w:tcW w:w="102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94D420" w14:textId="04FD4819" w:rsidR="0092154E" w:rsidRPr="004B23F1" w:rsidRDefault="0092154E" w:rsidP="009A1A9F">
            <w:pPr>
              <w:pStyle w:val="NoSpacing"/>
              <w:jc w:val="center"/>
              <w:rPr>
                <w:b/>
                <w:i/>
                <w:sz w:val="20"/>
                <w:szCs w:val="20"/>
              </w:rPr>
            </w:pPr>
            <w:r w:rsidRPr="004B23F1">
              <w:rPr>
                <w:b/>
                <w:i/>
                <w:sz w:val="20"/>
                <w:szCs w:val="20"/>
              </w:rPr>
              <w:t>30,000</w:t>
            </w:r>
          </w:p>
        </w:tc>
      </w:tr>
      <w:tr w:rsidR="0092154E" w:rsidRPr="00B22924" w14:paraId="0F6545EA" w14:textId="77777777" w:rsidTr="00FD49E7">
        <w:trPr>
          <w:trHeight w:val="600"/>
          <w:jc w:val="center"/>
        </w:trPr>
        <w:tc>
          <w:tcPr>
            <w:tcW w:w="1754" w:type="dxa"/>
            <w:vMerge w:val="restart"/>
            <w:tcBorders>
              <w:top w:val="single" w:sz="4" w:space="0" w:color="auto"/>
              <w:left w:val="single" w:sz="4" w:space="0" w:color="auto"/>
              <w:right w:val="single" w:sz="4" w:space="0" w:color="auto"/>
            </w:tcBorders>
            <w:shd w:val="clear" w:color="auto" w:fill="FFFFFF" w:themeFill="background1"/>
            <w:hideMark/>
          </w:tcPr>
          <w:p w14:paraId="5B8A75FB" w14:textId="77777777" w:rsidR="0092154E" w:rsidRPr="00B22924" w:rsidRDefault="0092154E" w:rsidP="004F72F2">
            <w:pPr>
              <w:spacing w:after="0" w:line="240" w:lineRule="auto"/>
              <w:rPr>
                <w:rFonts w:eastAsia="Times New Roman" w:cstheme="minorHAnsi"/>
                <w:b/>
                <w:bCs/>
                <w:color w:val="000000"/>
                <w:sz w:val="20"/>
                <w:szCs w:val="20"/>
              </w:rPr>
            </w:pPr>
            <w:r w:rsidRPr="00B22924">
              <w:rPr>
                <w:rFonts w:eastAsia="Times New Roman" w:cstheme="minorHAnsi"/>
                <w:b/>
                <w:bCs/>
                <w:color w:val="000000"/>
                <w:sz w:val="20"/>
                <w:szCs w:val="20"/>
              </w:rPr>
              <w:t>Objective 2: CEPA</w:t>
            </w:r>
          </w:p>
          <w:p w14:paraId="69DCF326" w14:textId="7777777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5C68F842" w14:textId="7777777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52D4A963" w14:textId="4208D4B1" w:rsidR="0092154E" w:rsidRPr="00B22924" w:rsidRDefault="0092154E" w:rsidP="004F72F2">
            <w:pPr>
              <w:spacing w:after="0" w:line="240" w:lineRule="auto"/>
              <w:rPr>
                <w:rFonts w:eastAsia="Times New Roman" w:cstheme="minorHAnsi"/>
                <w:b/>
                <w:bCs/>
                <w:color w:val="000000"/>
                <w:sz w:val="20"/>
                <w:szCs w:val="20"/>
              </w:rPr>
            </w:pPr>
            <w:r w:rsidRPr="00B22924">
              <w:rPr>
                <w:rFonts w:eastAsia="Times New Roman" w:cstheme="minorHAnsi"/>
                <w:b/>
                <w:bCs/>
                <w:color w:val="080B86"/>
                <w:sz w:val="20"/>
                <w:szCs w:val="20"/>
              </w:rPr>
              <w:t> </w:t>
            </w:r>
          </w:p>
        </w:tc>
        <w:tc>
          <w:tcPr>
            <w:tcW w:w="8929" w:type="dxa"/>
            <w:tcBorders>
              <w:top w:val="nil"/>
              <w:left w:val="nil"/>
              <w:bottom w:val="single" w:sz="4" w:space="0" w:color="auto"/>
              <w:right w:val="single" w:sz="4" w:space="0" w:color="auto"/>
            </w:tcBorders>
            <w:shd w:val="clear" w:color="auto" w:fill="FFFFFF" w:themeFill="background1"/>
            <w:hideMark/>
          </w:tcPr>
          <w:p w14:paraId="43732763" w14:textId="50CB2BF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2.1 Maintain and update </w:t>
            </w:r>
            <w:r>
              <w:rPr>
                <w:rFonts w:eastAsia="Times New Roman" w:cstheme="minorHAnsi"/>
                <w:color w:val="000000"/>
                <w:sz w:val="20"/>
                <w:szCs w:val="20"/>
              </w:rPr>
              <w:t xml:space="preserve">the </w:t>
            </w:r>
            <w:r w:rsidRPr="00B22924">
              <w:rPr>
                <w:rFonts w:eastAsia="Times New Roman" w:cstheme="minorHAnsi"/>
                <w:color w:val="000000"/>
                <w:sz w:val="20"/>
                <w:szCs w:val="20"/>
              </w:rPr>
              <w:t>EAAFP website, including different language pages, and social media, including website maintenance and software, newsletter distribution, international interns support for translation</w:t>
            </w:r>
          </w:p>
        </w:tc>
        <w:tc>
          <w:tcPr>
            <w:tcW w:w="1029" w:type="dxa"/>
            <w:tcBorders>
              <w:top w:val="nil"/>
              <w:left w:val="nil"/>
              <w:bottom w:val="single" w:sz="4" w:space="0" w:color="auto"/>
              <w:right w:val="single" w:sz="4" w:space="0" w:color="auto"/>
            </w:tcBorders>
            <w:shd w:val="clear" w:color="auto" w:fill="FFFFFF" w:themeFill="background1"/>
            <w:noWrap/>
            <w:hideMark/>
          </w:tcPr>
          <w:p w14:paraId="33BAD470"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20,000 </w:t>
            </w:r>
          </w:p>
        </w:tc>
        <w:tc>
          <w:tcPr>
            <w:tcW w:w="1029" w:type="dxa"/>
            <w:tcBorders>
              <w:top w:val="nil"/>
              <w:left w:val="nil"/>
              <w:bottom w:val="single" w:sz="4" w:space="0" w:color="auto"/>
              <w:right w:val="single" w:sz="4" w:space="0" w:color="auto"/>
            </w:tcBorders>
            <w:shd w:val="clear" w:color="auto" w:fill="FFFFFF" w:themeFill="background1"/>
            <w:noWrap/>
            <w:hideMark/>
          </w:tcPr>
          <w:p w14:paraId="21748D81"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20,000 </w:t>
            </w:r>
          </w:p>
        </w:tc>
      </w:tr>
      <w:tr w:rsidR="0092154E" w:rsidRPr="00B22924" w14:paraId="3A9547D7" w14:textId="77777777" w:rsidTr="00FD49E7">
        <w:trPr>
          <w:trHeight w:val="560"/>
          <w:jc w:val="center"/>
        </w:trPr>
        <w:tc>
          <w:tcPr>
            <w:tcW w:w="1754" w:type="dxa"/>
            <w:vMerge/>
            <w:tcBorders>
              <w:left w:val="single" w:sz="4" w:space="0" w:color="auto"/>
              <w:right w:val="single" w:sz="4" w:space="0" w:color="auto"/>
            </w:tcBorders>
            <w:shd w:val="clear" w:color="auto" w:fill="FFFFFF" w:themeFill="background1"/>
            <w:hideMark/>
          </w:tcPr>
          <w:p w14:paraId="3B37D064" w14:textId="1ADAEB88" w:rsidR="0092154E" w:rsidRPr="00B22924" w:rsidRDefault="0092154E" w:rsidP="004F72F2">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67425083" w14:textId="77777777" w:rsidR="0092154E" w:rsidRPr="00B22924" w:rsidRDefault="0092154E" w:rsidP="004F72F2">
            <w:pPr>
              <w:spacing w:after="0" w:line="240" w:lineRule="auto"/>
              <w:rPr>
                <w:rFonts w:eastAsia="Times New Roman" w:cstheme="minorHAnsi"/>
                <w:sz w:val="20"/>
                <w:szCs w:val="20"/>
              </w:rPr>
            </w:pPr>
            <w:r w:rsidRPr="00B22924">
              <w:rPr>
                <w:rFonts w:eastAsia="Times New Roman" w:cstheme="minorHAnsi"/>
                <w:sz w:val="20"/>
                <w:szCs w:val="20"/>
              </w:rPr>
              <w:t>Activity 2.2  Update and produce CEPA materials, including</w:t>
            </w:r>
            <w:r w:rsidRPr="00B22924">
              <w:rPr>
                <w:rFonts w:eastAsia="Times New Roman" w:cstheme="minorHAnsi"/>
                <w:b/>
                <w:bCs/>
                <w:sz w:val="20"/>
                <w:szCs w:val="20"/>
              </w:rPr>
              <w:t xml:space="preserve"> </w:t>
            </w:r>
            <w:r w:rsidRPr="00B22924">
              <w:rPr>
                <w:rFonts w:eastAsia="Times New Roman" w:cstheme="minorHAnsi"/>
                <w:sz w:val="20"/>
                <w:szCs w:val="20"/>
              </w:rPr>
              <w:t>updating, producing and distributing videos, brochures, posters and other awareness raising materials such as souvenirs and VIP gifts.</w:t>
            </w:r>
          </w:p>
        </w:tc>
        <w:tc>
          <w:tcPr>
            <w:tcW w:w="1029" w:type="dxa"/>
            <w:tcBorders>
              <w:top w:val="nil"/>
              <w:left w:val="nil"/>
              <w:bottom w:val="single" w:sz="4" w:space="0" w:color="auto"/>
              <w:right w:val="single" w:sz="4" w:space="0" w:color="auto"/>
            </w:tcBorders>
            <w:shd w:val="clear" w:color="auto" w:fill="FFFFFF" w:themeFill="background1"/>
            <w:noWrap/>
            <w:hideMark/>
          </w:tcPr>
          <w:p w14:paraId="761796AA"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20,000 </w:t>
            </w:r>
          </w:p>
        </w:tc>
        <w:tc>
          <w:tcPr>
            <w:tcW w:w="1029" w:type="dxa"/>
            <w:tcBorders>
              <w:top w:val="nil"/>
              <w:left w:val="nil"/>
              <w:bottom w:val="single" w:sz="4" w:space="0" w:color="auto"/>
              <w:right w:val="single" w:sz="4" w:space="0" w:color="auto"/>
            </w:tcBorders>
            <w:shd w:val="clear" w:color="auto" w:fill="FFFFFF" w:themeFill="background1"/>
            <w:noWrap/>
            <w:hideMark/>
          </w:tcPr>
          <w:p w14:paraId="01FBF93D"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20,000 </w:t>
            </w:r>
          </w:p>
        </w:tc>
      </w:tr>
      <w:tr w:rsidR="0092154E" w:rsidRPr="00B22924" w14:paraId="12991026" w14:textId="77777777" w:rsidTr="00FD49E7">
        <w:trPr>
          <w:trHeight w:val="810"/>
          <w:jc w:val="center"/>
        </w:trPr>
        <w:tc>
          <w:tcPr>
            <w:tcW w:w="1754" w:type="dxa"/>
            <w:vMerge/>
            <w:tcBorders>
              <w:left w:val="single" w:sz="4" w:space="0" w:color="auto"/>
              <w:right w:val="single" w:sz="4" w:space="0" w:color="auto"/>
            </w:tcBorders>
            <w:shd w:val="clear" w:color="auto" w:fill="FFFFFF" w:themeFill="background1"/>
            <w:hideMark/>
          </w:tcPr>
          <w:p w14:paraId="0BF1E32B" w14:textId="746BB075" w:rsidR="0092154E" w:rsidRPr="00B22924" w:rsidRDefault="0092154E" w:rsidP="004F72F2">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59A4ADDB" w14:textId="29AC18A8"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2.3 Promote World Migratory Bird Day through events and global campaigns in Flyway countries, including videos, posters, flyers and </w:t>
            </w:r>
            <w:r w:rsidRPr="00B22924">
              <w:rPr>
                <w:rFonts w:eastAsia="Times New Roman" w:cstheme="minorHAnsi"/>
                <w:sz w:val="20"/>
                <w:szCs w:val="20"/>
              </w:rPr>
              <w:t xml:space="preserve">other materials, and providing WMBD Small Grants to FNS site managers and CEPA collaborators (including 10th anniversary event in </w:t>
            </w:r>
            <w:r>
              <w:rPr>
                <w:rFonts w:eastAsia="Times New Roman" w:cstheme="minorHAnsi"/>
                <w:sz w:val="20"/>
                <w:szCs w:val="20"/>
              </w:rPr>
              <w:t xml:space="preserve">Songdo, Incheon </w:t>
            </w:r>
            <w:r w:rsidRPr="00B22924">
              <w:rPr>
                <w:rFonts w:eastAsia="Times New Roman" w:cstheme="minorHAnsi"/>
                <w:sz w:val="20"/>
                <w:szCs w:val="20"/>
              </w:rPr>
              <w:t>May 2019)</w:t>
            </w:r>
          </w:p>
        </w:tc>
        <w:tc>
          <w:tcPr>
            <w:tcW w:w="1029" w:type="dxa"/>
            <w:tcBorders>
              <w:top w:val="nil"/>
              <w:left w:val="nil"/>
              <w:bottom w:val="single" w:sz="4" w:space="0" w:color="auto"/>
              <w:right w:val="single" w:sz="4" w:space="0" w:color="auto"/>
            </w:tcBorders>
            <w:shd w:val="clear" w:color="auto" w:fill="FFFFFF" w:themeFill="background1"/>
            <w:noWrap/>
            <w:hideMark/>
          </w:tcPr>
          <w:p w14:paraId="1DAE7E1B"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50,000 </w:t>
            </w:r>
          </w:p>
        </w:tc>
        <w:tc>
          <w:tcPr>
            <w:tcW w:w="1029" w:type="dxa"/>
            <w:tcBorders>
              <w:top w:val="nil"/>
              <w:left w:val="nil"/>
              <w:bottom w:val="single" w:sz="4" w:space="0" w:color="auto"/>
              <w:right w:val="single" w:sz="4" w:space="0" w:color="auto"/>
            </w:tcBorders>
            <w:shd w:val="clear" w:color="auto" w:fill="FFFFFF" w:themeFill="background1"/>
            <w:noWrap/>
            <w:hideMark/>
          </w:tcPr>
          <w:p w14:paraId="4A289997"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35,000 </w:t>
            </w:r>
          </w:p>
        </w:tc>
      </w:tr>
      <w:tr w:rsidR="0092154E" w:rsidRPr="00B22924" w14:paraId="0BF7C63C" w14:textId="77777777" w:rsidTr="00FD49E7">
        <w:trPr>
          <w:trHeight w:val="694"/>
          <w:jc w:val="center"/>
        </w:trPr>
        <w:tc>
          <w:tcPr>
            <w:tcW w:w="1754" w:type="dxa"/>
            <w:vMerge/>
            <w:tcBorders>
              <w:left w:val="single" w:sz="4" w:space="0" w:color="auto"/>
              <w:right w:val="single" w:sz="4" w:space="0" w:color="auto"/>
            </w:tcBorders>
            <w:shd w:val="clear" w:color="auto" w:fill="FFFFFF" w:themeFill="background1"/>
            <w:hideMark/>
          </w:tcPr>
          <w:p w14:paraId="150D3090" w14:textId="36186A6F" w:rsidR="0092154E" w:rsidRPr="00B22924" w:rsidRDefault="0092154E" w:rsidP="004F72F2">
            <w:pPr>
              <w:spacing w:after="0" w:line="240" w:lineRule="auto"/>
              <w:rPr>
                <w:rFonts w:eastAsia="Times New Roman" w:cstheme="minorHAnsi"/>
                <w:b/>
                <w:bCs/>
                <w:color w:val="080B86"/>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360CC4FA" w14:textId="7777777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2.4 Cooperate with other partners to hold Flyway-wide Youth Forum bringing together young people from Flyway countries around specific themes, and developing flyway conservation leadership skills and knowledge: the activity will try to leverage funds from Partner and other organizations</w:t>
            </w:r>
          </w:p>
        </w:tc>
        <w:tc>
          <w:tcPr>
            <w:tcW w:w="1029" w:type="dxa"/>
            <w:tcBorders>
              <w:top w:val="nil"/>
              <w:left w:val="nil"/>
              <w:bottom w:val="single" w:sz="4" w:space="0" w:color="auto"/>
              <w:right w:val="single" w:sz="4" w:space="0" w:color="auto"/>
            </w:tcBorders>
            <w:shd w:val="clear" w:color="auto" w:fill="FFFFFF" w:themeFill="background1"/>
            <w:noWrap/>
            <w:vAlign w:val="center"/>
            <w:hideMark/>
          </w:tcPr>
          <w:p w14:paraId="22ED7B4C" w14:textId="77777777" w:rsidR="0092154E" w:rsidRPr="00B22924" w:rsidRDefault="0092154E" w:rsidP="004F72F2">
            <w:pPr>
              <w:spacing w:after="0" w:line="240" w:lineRule="auto"/>
              <w:jc w:val="right"/>
              <w:rPr>
                <w:rFonts w:eastAsia="Times New Roman" w:cstheme="minorHAnsi"/>
                <w:color w:val="000000"/>
                <w:sz w:val="20"/>
                <w:szCs w:val="20"/>
              </w:rPr>
            </w:pPr>
            <w:r w:rsidRPr="00B22924">
              <w:rPr>
                <w:rFonts w:eastAsia="Times New Roman" w:cstheme="minorHAnsi"/>
                <w:color w:val="000000"/>
                <w:sz w:val="20"/>
                <w:szCs w:val="20"/>
              </w:rPr>
              <w:t>10,000</w:t>
            </w:r>
          </w:p>
        </w:tc>
        <w:tc>
          <w:tcPr>
            <w:tcW w:w="1029" w:type="dxa"/>
            <w:tcBorders>
              <w:top w:val="nil"/>
              <w:left w:val="nil"/>
              <w:bottom w:val="single" w:sz="4" w:space="0" w:color="auto"/>
              <w:right w:val="single" w:sz="4" w:space="0" w:color="auto"/>
            </w:tcBorders>
            <w:shd w:val="clear" w:color="auto" w:fill="FFFFFF" w:themeFill="background1"/>
            <w:noWrap/>
            <w:vAlign w:val="center"/>
            <w:hideMark/>
          </w:tcPr>
          <w:p w14:paraId="0B9FC93C" w14:textId="77777777" w:rsidR="0092154E" w:rsidRPr="00B22924" w:rsidRDefault="0092154E" w:rsidP="006E5730">
            <w:pPr>
              <w:spacing w:after="0" w:line="240" w:lineRule="auto"/>
              <w:ind w:right="100"/>
              <w:jc w:val="right"/>
              <w:rPr>
                <w:rFonts w:eastAsia="Times New Roman" w:cstheme="minorHAnsi"/>
                <w:color w:val="000000"/>
                <w:sz w:val="20"/>
                <w:szCs w:val="20"/>
              </w:rPr>
            </w:pPr>
            <w:r w:rsidRPr="00B22924">
              <w:rPr>
                <w:rFonts w:eastAsia="Times New Roman" w:cstheme="minorHAnsi"/>
                <w:color w:val="000000"/>
                <w:sz w:val="20"/>
                <w:szCs w:val="20"/>
              </w:rPr>
              <w:t>10,000</w:t>
            </w:r>
          </w:p>
        </w:tc>
      </w:tr>
      <w:tr w:rsidR="0092154E" w:rsidRPr="00B22924" w14:paraId="4234C6E2" w14:textId="77777777" w:rsidTr="00FD49E7">
        <w:trPr>
          <w:trHeight w:val="435"/>
          <w:jc w:val="center"/>
        </w:trPr>
        <w:tc>
          <w:tcPr>
            <w:tcW w:w="1754" w:type="dxa"/>
            <w:vMerge/>
            <w:tcBorders>
              <w:left w:val="single" w:sz="4" w:space="0" w:color="auto"/>
              <w:bottom w:val="single" w:sz="4" w:space="0" w:color="auto"/>
              <w:right w:val="single" w:sz="4" w:space="0" w:color="auto"/>
            </w:tcBorders>
            <w:shd w:val="clear" w:color="auto" w:fill="FFFFFF" w:themeFill="background1"/>
          </w:tcPr>
          <w:p w14:paraId="3B7CB18E" w14:textId="77777777" w:rsidR="0092154E" w:rsidRPr="00B22924" w:rsidRDefault="0092154E" w:rsidP="004F72F2">
            <w:pPr>
              <w:spacing w:after="0" w:line="240" w:lineRule="auto"/>
              <w:jc w:val="center"/>
              <w:rPr>
                <w:rFonts w:eastAsia="Times New Roman" w:cstheme="minorHAnsi"/>
                <w:b/>
                <w:bCs/>
                <w:sz w:val="20"/>
                <w:szCs w:val="20"/>
              </w:rPr>
            </w:pPr>
          </w:p>
        </w:tc>
        <w:tc>
          <w:tcPr>
            <w:tcW w:w="8929" w:type="dxa"/>
            <w:tcBorders>
              <w:top w:val="nil"/>
              <w:left w:val="nil"/>
              <w:bottom w:val="single" w:sz="4" w:space="0" w:color="auto"/>
              <w:right w:val="single" w:sz="4" w:space="0" w:color="auto"/>
            </w:tcBorders>
            <w:shd w:val="clear" w:color="auto" w:fill="FFFFFF" w:themeFill="background1"/>
            <w:vAlign w:val="center"/>
            <w:hideMark/>
          </w:tcPr>
          <w:p w14:paraId="39B4728C" w14:textId="77777777" w:rsidR="0092154E" w:rsidRPr="004B23F1" w:rsidRDefault="0092154E" w:rsidP="004F72F2">
            <w:pPr>
              <w:spacing w:after="0" w:line="240" w:lineRule="auto"/>
              <w:jc w:val="right"/>
              <w:rPr>
                <w:rFonts w:eastAsia="Times New Roman" w:cstheme="minorHAnsi"/>
                <w:b/>
                <w:bCs/>
                <w:i/>
                <w:sz w:val="20"/>
                <w:szCs w:val="20"/>
              </w:rPr>
            </w:pPr>
            <w:r w:rsidRPr="004B23F1">
              <w:rPr>
                <w:rFonts w:eastAsia="Times New Roman" w:cstheme="minorHAnsi"/>
                <w:b/>
                <w:bCs/>
                <w:i/>
                <w:sz w:val="20"/>
                <w:szCs w:val="20"/>
              </w:rPr>
              <w:t>subtotal</w:t>
            </w:r>
          </w:p>
        </w:tc>
        <w:tc>
          <w:tcPr>
            <w:tcW w:w="1029" w:type="dxa"/>
            <w:tcBorders>
              <w:top w:val="nil"/>
              <w:left w:val="nil"/>
              <w:bottom w:val="single" w:sz="4" w:space="0" w:color="auto"/>
              <w:right w:val="single" w:sz="4" w:space="0" w:color="auto"/>
            </w:tcBorders>
            <w:shd w:val="clear" w:color="auto" w:fill="FFFFFF" w:themeFill="background1"/>
            <w:vAlign w:val="center"/>
            <w:hideMark/>
          </w:tcPr>
          <w:p w14:paraId="5A9B3628" w14:textId="053C76E5" w:rsidR="0092154E" w:rsidRPr="004B23F1" w:rsidRDefault="0092154E" w:rsidP="004F72F2">
            <w:pPr>
              <w:spacing w:after="0" w:line="240" w:lineRule="auto"/>
              <w:jc w:val="right"/>
              <w:rPr>
                <w:rFonts w:eastAsia="Times New Roman" w:cstheme="minorHAnsi"/>
                <w:b/>
                <w:bCs/>
                <w:i/>
                <w:color w:val="000000"/>
                <w:sz w:val="20"/>
                <w:szCs w:val="20"/>
              </w:rPr>
            </w:pPr>
            <w:r w:rsidRPr="004B23F1">
              <w:rPr>
                <w:rFonts w:eastAsia="Times New Roman" w:cstheme="minorHAnsi"/>
                <w:b/>
                <w:bCs/>
                <w:i/>
                <w:color w:val="000000"/>
                <w:sz w:val="20"/>
                <w:szCs w:val="20"/>
              </w:rPr>
              <w:t xml:space="preserve">100,000 </w:t>
            </w:r>
          </w:p>
        </w:tc>
        <w:tc>
          <w:tcPr>
            <w:tcW w:w="1029" w:type="dxa"/>
            <w:tcBorders>
              <w:top w:val="nil"/>
              <w:left w:val="nil"/>
              <w:bottom w:val="single" w:sz="4" w:space="0" w:color="auto"/>
              <w:right w:val="single" w:sz="4" w:space="0" w:color="auto"/>
            </w:tcBorders>
            <w:shd w:val="clear" w:color="auto" w:fill="FFFFFF" w:themeFill="background1"/>
            <w:vAlign w:val="center"/>
            <w:hideMark/>
          </w:tcPr>
          <w:p w14:paraId="0F797972" w14:textId="3F13D7F4" w:rsidR="0092154E" w:rsidRPr="004B23F1" w:rsidRDefault="0092154E" w:rsidP="004F72F2">
            <w:pPr>
              <w:spacing w:after="0" w:line="240" w:lineRule="auto"/>
              <w:jc w:val="right"/>
              <w:rPr>
                <w:rFonts w:eastAsia="Times New Roman" w:cstheme="minorHAnsi"/>
                <w:b/>
                <w:bCs/>
                <w:i/>
                <w:color w:val="000000"/>
                <w:sz w:val="20"/>
                <w:szCs w:val="20"/>
              </w:rPr>
            </w:pPr>
            <w:r w:rsidRPr="004B23F1">
              <w:rPr>
                <w:rFonts w:eastAsia="Times New Roman" w:cstheme="minorHAnsi"/>
                <w:b/>
                <w:bCs/>
                <w:i/>
                <w:color w:val="000000"/>
                <w:sz w:val="20"/>
                <w:szCs w:val="20"/>
              </w:rPr>
              <w:t xml:space="preserve">85,000 </w:t>
            </w:r>
          </w:p>
        </w:tc>
      </w:tr>
      <w:tr w:rsidR="0092154E" w:rsidRPr="00B22924" w14:paraId="36D0F7BF" w14:textId="77777777" w:rsidTr="0092154E">
        <w:trPr>
          <w:trHeight w:val="536"/>
          <w:jc w:val="center"/>
        </w:trPr>
        <w:tc>
          <w:tcPr>
            <w:tcW w:w="175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DBE95FA" w14:textId="207B64B0" w:rsidR="0092154E" w:rsidRPr="00B22924" w:rsidRDefault="0092154E" w:rsidP="004F72F2">
            <w:pPr>
              <w:spacing w:after="0" w:line="240" w:lineRule="auto"/>
              <w:rPr>
                <w:rFonts w:eastAsia="Times New Roman" w:cstheme="minorHAnsi"/>
                <w:b/>
                <w:bCs/>
                <w:color w:val="000000"/>
                <w:sz w:val="20"/>
                <w:szCs w:val="20"/>
              </w:rPr>
            </w:pPr>
            <w:r w:rsidRPr="00B22924">
              <w:rPr>
                <w:rFonts w:eastAsia="Times New Roman" w:cstheme="minorHAnsi"/>
                <w:b/>
                <w:bCs/>
                <w:color w:val="000000"/>
                <w:sz w:val="20"/>
                <w:szCs w:val="20"/>
              </w:rPr>
              <w:t>Objective 3: Research, monitoring, knowledge generation and exchange</w:t>
            </w: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138C9BC6" w14:textId="21B4D13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3.1 Collect and translate (with the support of the Country Partners), the key documents from </w:t>
            </w:r>
            <w:r w:rsidR="00AF3E36">
              <w:rPr>
                <w:rFonts w:eastAsia="Times New Roman" w:cstheme="minorHAnsi"/>
                <w:color w:val="000000"/>
                <w:sz w:val="20"/>
                <w:szCs w:val="20"/>
              </w:rPr>
              <w:t>MOP</w:t>
            </w:r>
            <w:r w:rsidRPr="00B22924">
              <w:rPr>
                <w:rFonts w:eastAsia="Times New Roman" w:cstheme="minorHAnsi"/>
                <w:color w:val="000000"/>
                <w:sz w:val="20"/>
                <w:szCs w:val="20"/>
              </w:rPr>
              <w:t>10 (e.g. Strategic Plan 2019-2028) for uploading on the EAAFP website and further dissemination</w:t>
            </w:r>
          </w:p>
        </w:tc>
        <w:tc>
          <w:tcPr>
            <w:tcW w:w="1029" w:type="dxa"/>
            <w:tcBorders>
              <w:top w:val="nil"/>
              <w:left w:val="nil"/>
              <w:bottom w:val="single" w:sz="4" w:space="0" w:color="auto"/>
              <w:right w:val="single" w:sz="4" w:space="0" w:color="auto"/>
            </w:tcBorders>
            <w:shd w:val="clear" w:color="auto" w:fill="D9D9D9" w:themeFill="background1" w:themeFillShade="D9"/>
            <w:noWrap/>
            <w:hideMark/>
          </w:tcPr>
          <w:p w14:paraId="1440A977" w14:textId="77777777" w:rsidR="0092154E" w:rsidRPr="00B22924" w:rsidRDefault="0092154E" w:rsidP="00884B58">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30,000</w:t>
            </w:r>
          </w:p>
        </w:tc>
        <w:tc>
          <w:tcPr>
            <w:tcW w:w="1029" w:type="dxa"/>
            <w:tcBorders>
              <w:top w:val="nil"/>
              <w:left w:val="nil"/>
              <w:bottom w:val="single" w:sz="4" w:space="0" w:color="auto"/>
              <w:right w:val="single" w:sz="4" w:space="0" w:color="auto"/>
            </w:tcBorders>
            <w:shd w:val="clear" w:color="auto" w:fill="D9D9D9" w:themeFill="background1" w:themeFillShade="D9"/>
            <w:noWrap/>
            <w:hideMark/>
          </w:tcPr>
          <w:p w14:paraId="0FB1E5FE" w14:textId="77777777" w:rsidR="0092154E" w:rsidRPr="00B22924" w:rsidRDefault="0092154E" w:rsidP="00FD49E7">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0</w:t>
            </w:r>
          </w:p>
        </w:tc>
      </w:tr>
      <w:tr w:rsidR="0092154E" w:rsidRPr="00B22924" w14:paraId="7B05FF02" w14:textId="77777777" w:rsidTr="00FD49E7">
        <w:trPr>
          <w:trHeight w:val="405"/>
          <w:jc w:val="center"/>
        </w:trPr>
        <w:tc>
          <w:tcPr>
            <w:tcW w:w="1754" w:type="dxa"/>
            <w:vMerge/>
            <w:tcBorders>
              <w:left w:val="single" w:sz="4" w:space="0" w:color="auto"/>
              <w:right w:val="single" w:sz="4" w:space="0" w:color="auto"/>
            </w:tcBorders>
            <w:shd w:val="clear" w:color="auto" w:fill="D9D9D9" w:themeFill="background1" w:themeFillShade="D9"/>
            <w:hideMark/>
          </w:tcPr>
          <w:p w14:paraId="09BD3641" w14:textId="7CFA453B" w:rsidR="0092154E" w:rsidRPr="00B22924" w:rsidRDefault="0092154E" w:rsidP="004F72F2">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3AD70340" w14:textId="77777777" w:rsidR="0092154E" w:rsidRPr="00B22924" w:rsidRDefault="0092154E" w:rsidP="004F72F2">
            <w:pPr>
              <w:spacing w:after="0" w:line="240" w:lineRule="auto"/>
              <w:rPr>
                <w:rFonts w:eastAsia="Times New Roman" w:cstheme="minorHAnsi"/>
                <w:sz w:val="20"/>
                <w:szCs w:val="20"/>
              </w:rPr>
            </w:pPr>
            <w:r w:rsidRPr="00B22924">
              <w:rPr>
                <w:rFonts w:eastAsia="Times New Roman" w:cstheme="minorHAnsi"/>
                <w:sz w:val="20"/>
                <w:szCs w:val="20"/>
              </w:rPr>
              <w:t>Activity 3.2 Small grant support for EAAFP Working Groups and Task Forces, e.g. for meetings, surveys, materials, etc.</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65A48B75" w14:textId="64ED8138"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30,000 </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74870634" w14:textId="068329F3"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30,000 </w:t>
            </w:r>
          </w:p>
        </w:tc>
      </w:tr>
      <w:tr w:rsidR="0092154E" w:rsidRPr="00B22924" w14:paraId="61A1ECF8" w14:textId="77777777" w:rsidTr="00F21446">
        <w:trPr>
          <w:trHeight w:val="405"/>
          <w:jc w:val="center"/>
        </w:trPr>
        <w:tc>
          <w:tcPr>
            <w:tcW w:w="1754" w:type="dxa"/>
            <w:vMerge/>
            <w:tcBorders>
              <w:left w:val="single" w:sz="4" w:space="0" w:color="auto"/>
              <w:right w:val="single" w:sz="4" w:space="0" w:color="auto"/>
            </w:tcBorders>
            <w:shd w:val="clear" w:color="auto" w:fill="D9D9D9" w:themeFill="background1" w:themeFillShade="D9"/>
          </w:tcPr>
          <w:p w14:paraId="4717441E" w14:textId="77777777" w:rsidR="0092154E" w:rsidRPr="00B22924" w:rsidRDefault="0092154E"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vAlign w:val="center"/>
          </w:tcPr>
          <w:p w14:paraId="629CFE93" w14:textId="5BBACBC5" w:rsidR="0092154E" w:rsidRPr="00F117B6" w:rsidRDefault="0092154E" w:rsidP="00F21446">
            <w:pPr>
              <w:spacing w:after="0" w:line="240" w:lineRule="auto"/>
              <w:rPr>
                <w:rFonts w:eastAsia="Times New Roman" w:cstheme="minorHAnsi"/>
                <w:sz w:val="20"/>
                <w:szCs w:val="20"/>
              </w:rPr>
            </w:pPr>
            <w:r w:rsidRPr="00F21446">
              <w:rPr>
                <w:rFonts w:eastAsia="Times New Roman" w:cstheme="minorHAnsi"/>
                <w:color w:val="000000"/>
                <w:sz w:val="20"/>
                <w:szCs w:val="20"/>
              </w:rPr>
              <w:t>Activity 3.3 Operation of the Science Unit based at Beijing Forestry University (China)</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tcPr>
          <w:p w14:paraId="3BDF38C6" w14:textId="2D243F3D" w:rsidR="00ED583C" w:rsidRPr="00F117B6" w:rsidRDefault="00ED583C" w:rsidP="0058651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500,000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tcPr>
          <w:p w14:paraId="7D91E8EE" w14:textId="3B84EB52" w:rsidR="00ED583C" w:rsidRPr="00F117B6" w:rsidRDefault="00ED583C" w:rsidP="0058651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500,000</w:t>
            </w:r>
          </w:p>
        </w:tc>
      </w:tr>
      <w:tr w:rsidR="0092154E" w:rsidRPr="00B22924" w14:paraId="733DD4C5" w14:textId="77777777" w:rsidTr="00FD49E7">
        <w:trPr>
          <w:trHeight w:val="465"/>
          <w:jc w:val="center"/>
        </w:trPr>
        <w:tc>
          <w:tcPr>
            <w:tcW w:w="1754" w:type="dxa"/>
            <w:vMerge/>
            <w:tcBorders>
              <w:left w:val="single" w:sz="4" w:space="0" w:color="auto"/>
              <w:bottom w:val="single" w:sz="4" w:space="0" w:color="auto"/>
              <w:right w:val="single" w:sz="4" w:space="0" w:color="auto"/>
            </w:tcBorders>
            <w:shd w:val="clear" w:color="auto" w:fill="D9D9D9" w:themeFill="background1" w:themeFillShade="D9"/>
          </w:tcPr>
          <w:p w14:paraId="3014F553" w14:textId="77777777" w:rsidR="0092154E" w:rsidRPr="00B22924" w:rsidRDefault="0092154E" w:rsidP="0058651E">
            <w:pPr>
              <w:spacing w:after="0" w:line="240" w:lineRule="auto"/>
              <w:jc w:val="center"/>
              <w:rPr>
                <w:rFonts w:eastAsia="Times New Roman" w:cstheme="minorHAnsi"/>
                <w:b/>
                <w:bCs/>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vAlign w:val="center"/>
            <w:hideMark/>
          </w:tcPr>
          <w:p w14:paraId="2F1445E6" w14:textId="77777777" w:rsidR="0092154E" w:rsidRPr="004B23F1" w:rsidRDefault="0092154E" w:rsidP="0058651E">
            <w:pPr>
              <w:spacing w:after="0" w:line="240" w:lineRule="auto"/>
              <w:jc w:val="right"/>
              <w:rPr>
                <w:rFonts w:eastAsia="Times New Roman" w:cstheme="minorHAnsi"/>
                <w:b/>
                <w:bCs/>
                <w:i/>
                <w:sz w:val="20"/>
                <w:szCs w:val="20"/>
              </w:rPr>
            </w:pPr>
            <w:r w:rsidRPr="004B23F1">
              <w:rPr>
                <w:rFonts w:eastAsia="Times New Roman" w:cstheme="minorHAnsi"/>
                <w:b/>
                <w:bCs/>
                <w:i/>
                <w:sz w:val="20"/>
                <w:szCs w:val="20"/>
              </w:rPr>
              <w:t>subtotal</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37CA4CBE" w14:textId="08B193E7" w:rsidR="0092154E" w:rsidRPr="0058651E" w:rsidRDefault="00F21446" w:rsidP="0058651E">
            <w:pPr>
              <w:spacing w:after="0" w:line="240" w:lineRule="auto"/>
              <w:jc w:val="right"/>
              <w:rPr>
                <w:rFonts w:eastAsia="Times New Roman" w:cstheme="minorHAnsi"/>
                <w:b/>
                <w:bCs/>
                <w:i/>
                <w:color w:val="000000"/>
                <w:sz w:val="20"/>
                <w:szCs w:val="20"/>
              </w:rPr>
            </w:pPr>
            <w:r>
              <w:rPr>
                <w:rFonts w:eastAsia="Times New Roman" w:cstheme="minorHAnsi"/>
                <w:b/>
                <w:bCs/>
                <w:i/>
                <w:color w:val="000000"/>
                <w:sz w:val="20"/>
                <w:szCs w:val="20"/>
              </w:rPr>
              <w:t>560</w:t>
            </w:r>
            <w:r w:rsidR="0092154E" w:rsidRPr="0058651E">
              <w:rPr>
                <w:rFonts w:eastAsia="Times New Roman" w:cstheme="minorHAnsi"/>
                <w:b/>
                <w:bCs/>
                <w:i/>
                <w:color w:val="000000"/>
                <w:sz w:val="20"/>
                <w:szCs w:val="20"/>
              </w:rPr>
              <w:t>,000</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66EED3BD" w14:textId="148C766D" w:rsidR="0092154E" w:rsidRPr="0058651E" w:rsidRDefault="00F21446" w:rsidP="0058651E">
            <w:pPr>
              <w:spacing w:after="0" w:line="240" w:lineRule="auto"/>
              <w:jc w:val="right"/>
              <w:rPr>
                <w:rFonts w:eastAsia="Times New Roman" w:cstheme="minorHAnsi"/>
                <w:b/>
                <w:bCs/>
                <w:i/>
                <w:color w:val="000000"/>
                <w:sz w:val="20"/>
                <w:szCs w:val="20"/>
              </w:rPr>
            </w:pPr>
            <w:r>
              <w:rPr>
                <w:rFonts w:eastAsia="Times New Roman" w:cstheme="minorHAnsi"/>
                <w:b/>
                <w:bCs/>
                <w:i/>
                <w:color w:val="000000"/>
                <w:sz w:val="20"/>
                <w:szCs w:val="20"/>
              </w:rPr>
              <w:t>530</w:t>
            </w:r>
            <w:r w:rsidR="0092154E" w:rsidRPr="0058651E">
              <w:rPr>
                <w:rFonts w:eastAsia="Times New Roman" w:cstheme="minorHAnsi"/>
                <w:b/>
                <w:bCs/>
                <w:i/>
                <w:color w:val="000000"/>
                <w:sz w:val="20"/>
                <w:szCs w:val="20"/>
              </w:rPr>
              <w:t>,000</w:t>
            </w:r>
          </w:p>
        </w:tc>
      </w:tr>
      <w:tr w:rsidR="005905C2" w:rsidRPr="00B22924" w14:paraId="08018432" w14:textId="77777777" w:rsidTr="00FD49E7">
        <w:trPr>
          <w:trHeight w:val="586"/>
          <w:jc w:val="center"/>
        </w:trPr>
        <w:tc>
          <w:tcPr>
            <w:tcW w:w="1754" w:type="dxa"/>
            <w:vMerge w:val="restart"/>
            <w:tcBorders>
              <w:top w:val="single" w:sz="4" w:space="0" w:color="auto"/>
              <w:left w:val="single" w:sz="4" w:space="0" w:color="auto"/>
              <w:right w:val="single" w:sz="4" w:space="0" w:color="auto"/>
            </w:tcBorders>
            <w:shd w:val="clear" w:color="auto" w:fill="FFFFFF" w:themeFill="background1"/>
            <w:hideMark/>
          </w:tcPr>
          <w:p w14:paraId="6088282D" w14:textId="77777777" w:rsidR="005905C2" w:rsidRPr="00B22924" w:rsidRDefault="005905C2" w:rsidP="0058651E">
            <w:pPr>
              <w:spacing w:after="0" w:line="240" w:lineRule="auto"/>
              <w:rPr>
                <w:rFonts w:eastAsia="Times New Roman" w:cstheme="minorHAnsi"/>
                <w:b/>
                <w:bCs/>
                <w:color w:val="000000"/>
                <w:sz w:val="20"/>
                <w:szCs w:val="20"/>
              </w:rPr>
            </w:pPr>
            <w:r w:rsidRPr="00B22924">
              <w:rPr>
                <w:rFonts w:eastAsia="Times New Roman" w:cstheme="minorHAnsi"/>
                <w:b/>
                <w:bCs/>
                <w:color w:val="000000"/>
                <w:sz w:val="20"/>
                <w:szCs w:val="20"/>
              </w:rPr>
              <w:lastRenderedPageBreak/>
              <w:t>Objective 4: Capacity Building</w:t>
            </w:r>
          </w:p>
          <w:p w14:paraId="627A3E28"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06AF6F62"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261884FA" w14:textId="1350B6D4" w:rsidR="005905C2" w:rsidRPr="00B22924" w:rsidRDefault="005905C2" w:rsidP="0058651E">
            <w:pPr>
              <w:spacing w:after="0" w:line="240" w:lineRule="auto"/>
              <w:rPr>
                <w:rFonts w:eastAsia="Times New Roman" w:cstheme="minorHAnsi"/>
                <w:b/>
                <w:bCs/>
                <w:color w:val="000000"/>
                <w:sz w:val="20"/>
                <w:szCs w:val="20"/>
              </w:rPr>
            </w:pPr>
            <w:r w:rsidRPr="00B22924">
              <w:rPr>
                <w:rFonts w:eastAsia="Times New Roman" w:cstheme="minorHAnsi"/>
                <w:color w:val="000000"/>
                <w:sz w:val="20"/>
                <w:szCs w:val="20"/>
              </w:rPr>
              <w:t> </w:t>
            </w:r>
          </w:p>
        </w:tc>
        <w:tc>
          <w:tcPr>
            <w:tcW w:w="8929" w:type="dxa"/>
            <w:tcBorders>
              <w:top w:val="nil"/>
              <w:left w:val="nil"/>
              <w:bottom w:val="single" w:sz="4" w:space="0" w:color="auto"/>
              <w:right w:val="single" w:sz="4" w:space="0" w:color="auto"/>
            </w:tcBorders>
            <w:shd w:val="clear" w:color="auto" w:fill="FFFFFF" w:themeFill="background1"/>
            <w:hideMark/>
          </w:tcPr>
          <w:p w14:paraId="15B22498" w14:textId="0B42A7DB" w:rsidR="005905C2" w:rsidRPr="00B22924" w:rsidRDefault="005905C2" w:rsidP="0058651E">
            <w:pPr>
              <w:spacing w:after="240" w:line="240" w:lineRule="auto"/>
              <w:rPr>
                <w:rFonts w:eastAsia="Times New Roman" w:cstheme="minorHAnsi"/>
                <w:color w:val="FF0000"/>
                <w:sz w:val="20"/>
                <w:szCs w:val="20"/>
              </w:rPr>
            </w:pPr>
            <w:r w:rsidRPr="00B22924">
              <w:rPr>
                <w:rFonts w:eastAsia="Times New Roman" w:cstheme="minorHAnsi"/>
                <w:sz w:val="20"/>
                <w:szCs w:val="20"/>
              </w:rPr>
              <w:t>Activity 4.1 Cooperate with Partners to organize international FNS Workshop, to bring together and share best practice for site management in the Flyway</w:t>
            </w:r>
            <w:r w:rsidRPr="00B22924">
              <w:rPr>
                <w:rFonts w:eastAsia="Times New Roman" w:cstheme="minorHAnsi"/>
                <w:color w:val="FF0000"/>
                <w:sz w:val="20"/>
                <w:szCs w:val="20"/>
              </w:rPr>
              <w:br/>
            </w:r>
          </w:p>
        </w:tc>
        <w:tc>
          <w:tcPr>
            <w:tcW w:w="1029" w:type="dxa"/>
            <w:tcBorders>
              <w:top w:val="nil"/>
              <w:left w:val="nil"/>
              <w:bottom w:val="single" w:sz="4" w:space="0" w:color="auto"/>
              <w:right w:val="single" w:sz="4" w:space="0" w:color="auto"/>
            </w:tcBorders>
            <w:shd w:val="clear" w:color="auto" w:fill="FFFFFF" w:themeFill="background1"/>
            <w:noWrap/>
            <w:hideMark/>
          </w:tcPr>
          <w:p w14:paraId="6E32906A"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40,000 </w:t>
            </w:r>
          </w:p>
        </w:tc>
        <w:tc>
          <w:tcPr>
            <w:tcW w:w="1029" w:type="dxa"/>
            <w:tcBorders>
              <w:top w:val="nil"/>
              <w:left w:val="nil"/>
              <w:bottom w:val="single" w:sz="4" w:space="0" w:color="auto"/>
              <w:right w:val="single" w:sz="4" w:space="0" w:color="auto"/>
            </w:tcBorders>
            <w:shd w:val="clear" w:color="auto" w:fill="FFFFFF" w:themeFill="background1"/>
            <w:noWrap/>
            <w:hideMark/>
          </w:tcPr>
          <w:p w14:paraId="24DB315D"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40,000 </w:t>
            </w:r>
          </w:p>
        </w:tc>
      </w:tr>
      <w:tr w:rsidR="005905C2" w:rsidRPr="00B22924" w14:paraId="5FED9C25" w14:textId="77777777" w:rsidTr="00FD49E7">
        <w:trPr>
          <w:trHeight w:val="1230"/>
          <w:jc w:val="center"/>
        </w:trPr>
        <w:tc>
          <w:tcPr>
            <w:tcW w:w="1754" w:type="dxa"/>
            <w:vMerge/>
            <w:tcBorders>
              <w:left w:val="single" w:sz="4" w:space="0" w:color="auto"/>
              <w:right w:val="single" w:sz="4" w:space="0" w:color="auto"/>
            </w:tcBorders>
            <w:shd w:val="clear" w:color="auto" w:fill="FFFFFF" w:themeFill="background1"/>
            <w:hideMark/>
          </w:tcPr>
          <w:p w14:paraId="3D39299D" w14:textId="179C4177"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54FE2F65" w14:textId="4B72C3A8" w:rsidR="005905C2" w:rsidRPr="00B22924" w:rsidRDefault="005905C2" w:rsidP="0058651E">
            <w:pPr>
              <w:spacing w:after="240" w:line="240" w:lineRule="auto"/>
              <w:rPr>
                <w:rFonts w:eastAsia="Times New Roman" w:cstheme="minorHAnsi"/>
                <w:color w:val="FF0000"/>
                <w:sz w:val="20"/>
                <w:szCs w:val="20"/>
              </w:rPr>
            </w:pPr>
            <w:r w:rsidRPr="00B22924">
              <w:rPr>
                <w:rFonts w:eastAsia="Times New Roman" w:cstheme="minorHAnsi"/>
                <w:sz w:val="20"/>
                <w:szCs w:val="20"/>
              </w:rPr>
              <w:t xml:space="preserve">Activity 4.2 Cooperate with Partners to organize national FNS Workshop, held jointly with interested Government Partner. </w:t>
            </w:r>
            <w:r>
              <w:rPr>
                <w:rFonts w:eastAsia="Times New Roman" w:cstheme="minorHAnsi"/>
                <w:sz w:val="20"/>
                <w:szCs w:val="20"/>
              </w:rPr>
              <w:t xml:space="preserve">A </w:t>
            </w:r>
            <w:r w:rsidRPr="00B22924">
              <w:rPr>
                <w:rFonts w:eastAsia="Times New Roman" w:cstheme="minorHAnsi"/>
                <w:sz w:val="20"/>
                <w:szCs w:val="20"/>
              </w:rPr>
              <w:t>focus will be on updating the Site Information Sheet (SIS) for existing FNSs;</w:t>
            </w:r>
            <w:r w:rsidRPr="00B22924">
              <w:rPr>
                <w:rFonts w:eastAsia="Times New Roman" w:cstheme="minorHAnsi"/>
                <w:sz w:val="20"/>
                <w:szCs w:val="20"/>
              </w:rPr>
              <w:br/>
              <w:t>*Identified Partners who have high number of missing SISs are Japan (27), Australia (17) and Russia (10)</w:t>
            </w:r>
            <w:r>
              <w:rPr>
                <w:rFonts w:eastAsia="Times New Roman" w:cstheme="minorHAnsi"/>
                <w:sz w:val="20"/>
                <w:szCs w:val="20"/>
              </w:rPr>
              <w:t>;</w:t>
            </w:r>
            <w:r w:rsidRPr="00B22924">
              <w:rPr>
                <w:rFonts w:eastAsia="Times New Roman" w:cstheme="minorHAnsi"/>
                <w:sz w:val="20"/>
                <w:szCs w:val="20"/>
              </w:rPr>
              <w:br/>
              <w:t xml:space="preserve">*List of countries who </w:t>
            </w:r>
            <w:proofErr w:type="spellStart"/>
            <w:r w:rsidRPr="00B22924">
              <w:rPr>
                <w:rFonts w:eastAsia="Times New Roman" w:cstheme="minorHAnsi"/>
                <w:sz w:val="20"/>
                <w:szCs w:val="20"/>
              </w:rPr>
              <w:t>organised</w:t>
            </w:r>
            <w:proofErr w:type="spellEnd"/>
            <w:r w:rsidRPr="00B22924">
              <w:rPr>
                <w:rFonts w:eastAsia="Times New Roman" w:cstheme="minorHAnsi"/>
                <w:sz w:val="20"/>
                <w:szCs w:val="20"/>
              </w:rPr>
              <w:t xml:space="preserve"> national site manager workshops from 2013 to 2016: China, Indonesia, </w:t>
            </w:r>
            <w:r>
              <w:rPr>
                <w:rFonts w:eastAsia="Times New Roman" w:cstheme="minorHAnsi"/>
                <w:sz w:val="20"/>
                <w:szCs w:val="20"/>
              </w:rPr>
              <w:t xml:space="preserve">Korea RO, </w:t>
            </w:r>
            <w:r w:rsidRPr="00B22924">
              <w:rPr>
                <w:rFonts w:eastAsia="Times New Roman" w:cstheme="minorHAnsi"/>
                <w:sz w:val="20"/>
                <w:szCs w:val="20"/>
              </w:rPr>
              <w:t>Mongolia</w:t>
            </w:r>
            <w:r>
              <w:rPr>
                <w:rFonts w:eastAsia="Times New Roman" w:cstheme="minorHAnsi"/>
                <w:sz w:val="20"/>
                <w:szCs w:val="20"/>
              </w:rPr>
              <w:t xml:space="preserve"> and</w:t>
            </w:r>
            <w:r w:rsidRPr="00B22924">
              <w:rPr>
                <w:rFonts w:eastAsia="Times New Roman" w:cstheme="minorHAnsi"/>
                <w:sz w:val="20"/>
                <w:szCs w:val="20"/>
              </w:rPr>
              <w:t xml:space="preserve"> Vietnam</w:t>
            </w:r>
            <w:r w:rsidRPr="00B22924">
              <w:rPr>
                <w:rFonts w:eastAsia="Times New Roman" w:cstheme="minorHAnsi"/>
                <w:color w:val="FF0000"/>
                <w:sz w:val="20"/>
                <w:szCs w:val="20"/>
              </w:rPr>
              <w:t xml:space="preserve"> </w:t>
            </w:r>
            <w:r w:rsidRPr="00B22924">
              <w:rPr>
                <w:rFonts w:eastAsia="Times New Roman" w:cstheme="minorHAnsi"/>
                <w:color w:val="FF0000"/>
                <w:sz w:val="20"/>
                <w:szCs w:val="20"/>
              </w:rPr>
              <w:br/>
            </w:r>
          </w:p>
        </w:tc>
        <w:tc>
          <w:tcPr>
            <w:tcW w:w="1029" w:type="dxa"/>
            <w:tcBorders>
              <w:top w:val="nil"/>
              <w:left w:val="nil"/>
              <w:bottom w:val="single" w:sz="4" w:space="0" w:color="auto"/>
              <w:right w:val="single" w:sz="4" w:space="0" w:color="auto"/>
            </w:tcBorders>
            <w:shd w:val="clear" w:color="auto" w:fill="FFFFFF" w:themeFill="background1"/>
            <w:noWrap/>
            <w:hideMark/>
          </w:tcPr>
          <w:p w14:paraId="366D1AD8"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40,000 </w:t>
            </w:r>
          </w:p>
        </w:tc>
        <w:tc>
          <w:tcPr>
            <w:tcW w:w="1029" w:type="dxa"/>
            <w:tcBorders>
              <w:top w:val="nil"/>
              <w:left w:val="nil"/>
              <w:bottom w:val="single" w:sz="4" w:space="0" w:color="auto"/>
              <w:right w:val="single" w:sz="4" w:space="0" w:color="auto"/>
            </w:tcBorders>
            <w:shd w:val="clear" w:color="auto" w:fill="FFFFFF" w:themeFill="background1"/>
            <w:noWrap/>
            <w:hideMark/>
          </w:tcPr>
          <w:p w14:paraId="12ABB28E"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40,000 </w:t>
            </w:r>
          </w:p>
        </w:tc>
      </w:tr>
      <w:tr w:rsidR="005905C2" w:rsidRPr="00B22924" w14:paraId="4AEC6AF3" w14:textId="77777777" w:rsidTr="00FD49E7">
        <w:trPr>
          <w:trHeight w:val="613"/>
          <w:jc w:val="center"/>
        </w:trPr>
        <w:tc>
          <w:tcPr>
            <w:tcW w:w="1754" w:type="dxa"/>
            <w:vMerge/>
            <w:tcBorders>
              <w:left w:val="single" w:sz="4" w:space="0" w:color="auto"/>
              <w:right w:val="single" w:sz="4" w:space="0" w:color="auto"/>
            </w:tcBorders>
            <w:shd w:val="clear" w:color="auto" w:fill="FFFFFF" w:themeFill="background1"/>
            <w:hideMark/>
          </w:tcPr>
          <w:p w14:paraId="398C17E0" w14:textId="7BAF38A7"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4E7CBD72" w14:textId="5A6E93BA"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4.</w:t>
            </w:r>
            <w:r>
              <w:rPr>
                <w:rFonts w:eastAsia="Times New Roman" w:cstheme="minorHAnsi"/>
                <w:color w:val="000000"/>
                <w:sz w:val="20"/>
                <w:szCs w:val="20"/>
              </w:rPr>
              <w:t>3</w:t>
            </w:r>
            <w:r w:rsidRPr="00B22924">
              <w:rPr>
                <w:rFonts w:eastAsia="Times New Roman" w:cstheme="minorHAnsi"/>
                <w:color w:val="000000"/>
                <w:sz w:val="20"/>
                <w:szCs w:val="20"/>
              </w:rPr>
              <w:t xml:space="preserve"> Support the conservation of the </w:t>
            </w:r>
            <w:r>
              <w:rPr>
                <w:rFonts w:eastAsia="Times New Roman" w:cstheme="minorHAnsi"/>
                <w:color w:val="000000"/>
                <w:sz w:val="20"/>
                <w:szCs w:val="20"/>
              </w:rPr>
              <w:t xml:space="preserve">coastal wetlands in and around </w:t>
            </w:r>
            <w:r w:rsidRPr="00B22924">
              <w:rPr>
                <w:rFonts w:eastAsia="Times New Roman" w:cstheme="minorHAnsi"/>
                <w:color w:val="000000"/>
                <w:sz w:val="20"/>
                <w:szCs w:val="20"/>
              </w:rPr>
              <w:t xml:space="preserve">Incheon through local partnerships </w:t>
            </w:r>
            <w:r>
              <w:rPr>
                <w:rFonts w:eastAsia="Times New Roman" w:cstheme="minorHAnsi"/>
                <w:color w:val="000000"/>
                <w:sz w:val="20"/>
                <w:szCs w:val="20"/>
              </w:rPr>
              <w:t xml:space="preserve">to </w:t>
            </w:r>
            <w:r w:rsidRPr="00B22924">
              <w:rPr>
                <w:rFonts w:eastAsia="Times New Roman" w:cstheme="minorHAnsi"/>
                <w:color w:val="000000"/>
                <w:sz w:val="20"/>
                <w:szCs w:val="20"/>
              </w:rPr>
              <w:t>organi</w:t>
            </w:r>
            <w:r>
              <w:rPr>
                <w:rFonts w:eastAsia="Times New Roman" w:cstheme="minorHAnsi"/>
                <w:color w:val="000000"/>
                <w:sz w:val="20"/>
                <w:szCs w:val="20"/>
              </w:rPr>
              <w:t>ze</w:t>
            </w:r>
            <w:r w:rsidRPr="00B22924">
              <w:rPr>
                <w:rFonts w:eastAsia="Times New Roman" w:cstheme="minorHAnsi"/>
                <w:color w:val="000000"/>
                <w:sz w:val="20"/>
                <w:szCs w:val="20"/>
              </w:rPr>
              <w:t xml:space="preserve"> workshops, training, </w:t>
            </w:r>
            <w:r>
              <w:rPr>
                <w:rFonts w:eastAsia="Times New Roman" w:cstheme="minorHAnsi"/>
                <w:color w:val="000000"/>
                <w:sz w:val="20"/>
                <w:szCs w:val="20"/>
              </w:rPr>
              <w:t>education and awareness</w:t>
            </w:r>
            <w:r w:rsidRPr="00B22924">
              <w:rPr>
                <w:rFonts w:eastAsia="Times New Roman" w:cstheme="minorHAnsi"/>
                <w:color w:val="000000"/>
                <w:sz w:val="20"/>
                <w:szCs w:val="20"/>
              </w:rPr>
              <w:t xml:space="preserve"> </w:t>
            </w:r>
            <w:r>
              <w:rPr>
                <w:rFonts w:eastAsia="Times New Roman" w:cstheme="minorHAnsi"/>
                <w:color w:val="000000"/>
                <w:sz w:val="20"/>
                <w:szCs w:val="20"/>
              </w:rPr>
              <w:t xml:space="preserve">activities </w:t>
            </w:r>
            <w:proofErr w:type="spellStart"/>
            <w:r w:rsidRPr="00B22924">
              <w:rPr>
                <w:rFonts w:eastAsia="Times New Roman" w:cstheme="minorHAnsi"/>
                <w:color w:val="000000"/>
                <w:sz w:val="20"/>
                <w:szCs w:val="20"/>
              </w:rPr>
              <w:t>etc</w:t>
            </w:r>
            <w:proofErr w:type="spellEnd"/>
          </w:p>
        </w:tc>
        <w:tc>
          <w:tcPr>
            <w:tcW w:w="1029" w:type="dxa"/>
            <w:tcBorders>
              <w:top w:val="nil"/>
              <w:left w:val="nil"/>
              <w:bottom w:val="single" w:sz="4" w:space="0" w:color="auto"/>
              <w:right w:val="single" w:sz="4" w:space="0" w:color="auto"/>
            </w:tcBorders>
            <w:shd w:val="clear" w:color="auto" w:fill="FFFFFF" w:themeFill="background1"/>
            <w:noWrap/>
            <w:hideMark/>
          </w:tcPr>
          <w:p w14:paraId="227CACC9"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15,000 </w:t>
            </w:r>
          </w:p>
        </w:tc>
        <w:tc>
          <w:tcPr>
            <w:tcW w:w="1029" w:type="dxa"/>
            <w:tcBorders>
              <w:top w:val="nil"/>
              <w:left w:val="nil"/>
              <w:bottom w:val="single" w:sz="4" w:space="0" w:color="auto"/>
              <w:right w:val="single" w:sz="4" w:space="0" w:color="auto"/>
            </w:tcBorders>
            <w:shd w:val="clear" w:color="auto" w:fill="FFFFFF" w:themeFill="background1"/>
            <w:noWrap/>
            <w:hideMark/>
          </w:tcPr>
          <w:p w14:paraId="23FD63DA"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15,000 </w:t>
            </w:r>
          </w:p>
        </w:tc>
      </w:tr>
      <w:tr w:rsidR="005905C2" w:rsidRPr="00B22924" w14:paraId="6FB2388E" w14:textId="77777777" w:rsidTr="00FD49E7">
        <w:trPr>
          <w:trHeight w:val="440"/>
          <w:jc w:val="center"/>
        </w:trPr>
        <w:tc>
          <w:tcPr>
            <w:tcW w:w="1754" w:type="dxa"/>
            <w:vMerge/>
            <w:tcBorders>
              <w:left w:val="single" w:sz="4" w:space="0" w:color="auto"/>
              <w:right w:val="single" w:sz="4" w:space="0" w:color="auto"/>
            </w:tcBorders>
            <w:shd w:val="clear" w:color="auto" w:fill="FFFFFF" w:themeFill="background1"/>
            <w:hideMark/>
          </w:tcPr>
          <w:p w14:paraId="6ACFD46D" w14:textId="31BA17E0"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421545DF" w14:textId="7642D7F2"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4.</w:t>
            </w:r>
            <w:r>
              <w:rPr>
                <w:rFonts w:eastAsia="Times New Roman" w:cstheme="minorHAnsi"/>
                <w:color w:val="000000"/>
                <w:sz w:val="20"/>
                <w:szCs w:val="20"/>
              </w:rPr>
              <w:t>4</w:t>
            </w:r>
            <w:r w:rsidRPr="00B22924">
              <w:rPr>
                <w:rFonts w:eastAsia="Times New Roman" w:cstheme="minorHAnsi"/>
                <w:color w:val="000000"/>
                <w:sz w:val="20"/>
                <w:szCs w:val="20"/>
              </w:rPr>
              <w:t xml:space="preserve"> Organize </w:t>
            </w:r>
            <w:r w:rsidR="00AF3E36">
              <w:rPr>
                <w:rFonts w:eastAsia="Times New Roman" w:cstheme="minorHAnsi"/>
                <w:color w:val="000000"/>
                <w:sz w:val="20"/>
                <w:szCs w:val="20"/>
              </w:rPr>
              <w:t>MOP</w:t>
            </w:r>
            <w:r w:rsidRPr="00B22924">
              <w:rPr>
                <w:rFonts w:eastAsia="Times New Roman" w:cstheme="minorHAnsi"/>
                <w:color w:val="000000"/>
                <w:sz w:val="20"/>
                <w:szCs w:val="20"/>
              </w:rPr>
              <w:t xml:space="preserve">11 </w:t>
            </w:r>
            <w:r>
              <w:rPr>
                <w:rFonts w:eastAsia="Times New Roman" w:cstheme="minorHAnsi"/>
                <w:color w:val="000000"/>
                <w:sz w:val="20"/>
                <w:szCs w:val="20"/>
              </w:rPr>
              <w:t>(</w:t>
            </w:r>
            <w:r w:rsidRPr="00B22924">
              <w:rPr>
                <w:rFonts w:eastAsia="Times New Roman" w:cstheme="minorHAnsi"/>
                <w:color w:val="000000"/>
                <w:sz w:val="20"/>
                <w:szCs w:val="20"/>
              </w:rPr>
              <w:t>2020</w:t>
            </w:r>
            <w:r>
              <w:rPr>
                <w:rFonts w:eastAsia="Times New Roman" w:cstheme="minorHAnsi"/>
                <w:color w:val="000000"/>
                <w:sz w:val="20"/>
                <w:szCs w:val="20"/>
              </w:rPr>
              <w:t>)</w:t>
            </w:r>
          </w:p>
        </w:tc>
        <w:tc>
          <w:tcPr>
            <w:tcW w:w="1029" w:type="dxa"/>
            <w:tcBorders>
              <w:top w:val="nil"/>
              <w:left w:val="nil"/>
              <w:bottom w:val="single" w:sz="4" w:space="0" w:color="auto"/>
              <w:right w:val="single" w:sz="4" w:space="0" w:color="auto"/>
            </w:tcBorders>
            <w:shd w:val="clear" w:color="auto" w:fill="FFFFFF" w:themeFill="background1"/>
            <w:noWrap/>
            <w:vAlign w:val="center"/>
            <w:hideMark/>
          </w:tcPr>
          <w:p w14:paraId="4526419F"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0</w:t>
            </w:r>
          </w:p>
        </w:tc>
        <w:tc>
          <w:tcPr>
            <w:tcW w:w="1029" w:type="dxa"/>
            <w:tcBorders>
              <w:top w:val="nil"/>
              <w:left w:val="nil"/>
              <w:bottom w:val="single" w:sz="4" w:space="0" w:color="auto"/>
              <w:right w:val="single" w:sz="4" w:space="0" w:color="auto"/>
            </w:tcBorders>
            <w:shd w:val="clear" w:color="auto" w:fill="FFFFFF" w:themeFill="background1"/>
            <w:noWrap/>
            <w:vAlign w:val="center"/>
            <w:hideMark/>
          </w:tcPr>
          <w:p w14:paraId="67B040C8" w14:textId="77777777" w:rsidR="005905C2" w:rsidRPr="00B22924" w:rsidRDefault="005905C2" w:rsidP="0058651E">
            <w:pPr>
              <w:spacing w:after="0" w:line="240" w:lineRule="auto"/>
              <w:ind w:right="100"/>
              <w:jc w:val="right"/>
              <w:rPr>
                <w:rFonts w:eastAsia="Times New Roman" w:cstheme="minorHAnsi"/>
                <w:color w:val="000000"/>
                <w:sz w:val="20"/>
                <w:szCs w:val="20"/>
              </w:rPr>
            </w:pPr>
            <w:r w:rsidRPr="00B22924">
              <w:rPr>
                <w:rFonts w:eastAsia="Times New Roman" w:cstheme="minorHAnsi"/>
                <w:color w:val="000000"/>
                <w:sz w:val="20"/>
                <w:szCs w:val="20"/>
              </w:rPr>
              <w:t>40,000</w:t>
            </w:r>
          </w:p>
        </w:tc>
      </w:tr>
      <w:tr w:rsidR="005905C2" w:rsidRPr="00B22924" w14:paraId="0DA3BD76" w14:textId="77777777" w:rsidTr="00FD49E7">
        <w:trPr>
          <w:trHeight w:val="450"/>
          <w:jc w:val="center"/>
        </w:trPr>
        <w:tc>
          <w:tcPr>
            <w:tcW w:w="1754" w:type="dxa"/>
            <w:vMerge/>
            <w:tcBorders>
              <w:left w:val="single" w:sz="4" w:space="0" w:color="auto"/>
              <w:bottom w:val="single" w:sz="4" w:space="0" w:color="auto"/>
              <w:right w:val="single" w:sz="4" w:space="0" w:color="auto"/>
            </w:tcBorders>
            <w:shd w:val="clear" w:color="auto" w:fill="FFFFFF" w:themeFill="background1"/>
          </w:tcPr>
          <w:p w14:paraId="2330A21D" w14:textId="77777777" w:rsidR="005905C2" w:rsidRPr="00B22924" w:rsidRDefault="005905C2" w:rsidP="0058651E">
            <w:pPr>
              <w:spacing w:after="0" w:line="240" w:lineRule="auto"/>
              <w:jc w:val="center"/>
              <w:rPr>
                <w:rFonts w:eastAsia="Times New Roman" w:cstheme="minorHAnsi"/>
                <w:b/>
                <w:bCs/>
                <w:sz w:val="20"/>
                <w:szCs w:val="20"/>
              </w:rPr>
            </w:pPr>
          </w:p>
        </w:tc>
        <w:tc>
          <w:tcPr>
            <w:tcW w:w="8929" w:type="dxa"/>
            <w:tcBorders>
              <w:top w:val="nil"/>
              <w:left w:val="nil"/>
              <w:bottom w:val="single" w:sz="4" w:space="0" w:color="auto"/>
              <w:right w:val="single" w:sz="4" w:space="0" w:color="auto"/>
            </w:tcBorders>
            <w:shd w:val="clear" w:color="auto" w:fill="FFFFFF" w:themeFill="background1"/>
            <w:vAlign w:val="center"/>
            <w:hideMark/>
          </w:tcPr>
          <w:p w14:paraId="1BC7F633" w14:textId="77777777" w:rsidR="005905C2" w:rsidRPr="004B23F1" w:rsidRDefault="005905C2" w:rsidP="0058651E">
            <w:pPr>
              <w:spacing w:after="0" w:line="240" w:lineRule="auto"/>
              <w:jc w:val="right"/>
              <w:rPr>
                <w:rFonts w:eastAsia="Times New Roman" w:cstheme="minorHAnsi"/>
                <w:b/>
                <w:bCs/>
                <w:i/>
                <w:sz w:val="20"/>
                <w:szCs w:val="20"/>
              </w:rPr>
            </w:pPr>
            <w:r w:rsidRPr="004B23F1">
              <w:rPr>
                <w:rFonts w:eastAsia="Times New Roman" w:cstheme="minorHAnsi"/>
                <w:b/>
                <w:bCs/>
                <w:i/>
                <w:sz w:val="20"/>
                <w:szCs w:val="20"/>
              </w:rPr>
              <w:t>subtotal</w:t>
            </w:r>
          </w:p>
        </w:tc>
        <w:tc>
          <w:tcPr>
            <w:tcW w:w="1029" w:type="dxa"/>
            <w:tcBorders>
              <w:top w:val="nil"/>
              <w:left w:val="nil"/>
              <w:bottom w:val="single" w:sz="4" w:space="0" w:color="auto"/>
              <w:right w:val="single" w:sz="4" w:space="0" w:color="auto"/>
            </w:tcBorders>
            <w:shd w:val="clear" w:color="auto" w:fill="FFFFFF" w:themeFill="background1"/>
            <w:vAlign w:val="center"/>
            <w:hideMark/>
          </w:tcPr>
          <w:p w14:paraId="613CB6D3" w14:textId="58DFE9FE" w:rsidR="005905C2" w:rsidRPr="004B23F1" w:rsidRDefault="005905C2" w:rsidP="0058651E">
            <w:pPr>
              <w:spacing w:after="0" w:line="240" w:lineRule="auto"/>
              <w:jc w:val="right"/>
              <w:rPr>
                <w:rFonts w:eastAsia="Times New Roman" w:cstheme="minorHAnsi"/>
                <w:b/>
                <w:bCs/>
                <w:i/>
                <w:color w:val="000000"/>
                <w:sz w:val="20"/>
                <w:szCs w:val="20"/>
              </w:rPr>
            </w:pPr>
            <w:r w:rsidRPr="004B23F1">
              <w:rPr>
                <w:rFonts w:eastAsia="Times New Roman" w:cstheme="minorHAnsi"/>
                <w:b/>
                <w:bCs/>
                <w:i/>
                <w:color w:val="000000"/>
                <w:sz w:val="20"/>
                <w:szCs w:val="20"/>
              </w:rPr>
              <w:t xml:space="preserve">95,000 </w:t>
            </w:r>
          </w:p>
        </w:tc>
        <w:tc>
          <w:tcPr>
            <w:tcW w:w="1029" w:type="dxa"/>
            <w:tcBorders>
              <w:top w:val="nil"/>
              <w:left w:val="nil"/>
              <w:bottom w:val="single" w:sz="4" w:space="0" w:color="auto"/>
              <w:right w:val="single" w:sz="4" w:space="0" w:color="auto"/>
            </w:tcBorders>
            <w:shd w:val="clear" w:color="auto" w:fill="FFFFFF" w:themeFill="background1"/>
            <w:vAlign w:val="center"/>
            <w:hideMark/>
          </w:tcPr>
          <w:p w14:paraId="713EB49C" w14:textId="2120891F" w:rsidR="005905C2" w:rsidRPr="004B23F1" w:rsidRDefault="005905C2" w:rsidP="0058651E">
            <w:pPr>
              <w:spacing w:after="0" w:line="240" w:lineRule="auto"/>
              <w:jc w:val="right"/>
              <w:rPr>
                <w:rFonts w:eastAsia="Times New Roman" w:cstheme="minorHAnsi"/>
                <w:b/>
                <w:bCs/>
                <w:i/>
                <w:color w:val="000000"/>
                <w:sz w:val="20"/>
                <w:szCs w:val="20"/>
              </w:rPr>
            </w:pPr>
            <w:r w:rsidRPr="004B23F1">
              <w:rPr>
                <w:rFonts w:eastAsia="Times New Roman" w:cstheme="minorHAnsi"/>
                <w:b/>
                <w:bCs/>
                <w:i/>
                <w:color w:val="000000"/>
                <w:sz w:val="20"/>
                <w:szCs w:val="20"/>
              </w:rPr>
              <w:t xml:space="preserve">135,000 </w:t>
            </w:r>
          </w:p>
        </w:tc>
      </w:tr>
      <w:tr w:rsidR="005905C2" w:rsidRPr="00B22924" w14:paraId="7341D8A4" w14:textId="77777777" w:rsidTr="005905C2">
        <w:trPr>
          <w:trHeight w:val="449"/>
          <w:jc w:val="center"/>
        </w:trPr>
        <w:tc>
          <w:tcPr>
            <w:tcW w:w="175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5075556" w14:textId="77777777" w:rsidR="005905C2" w:rsidRPr="00B22924" w:rsidRDefault="005905C2" w:rsidP="0058651E">
            <w:pPr>
              <w:spacing w:after="0" w:line="240" w:lineRule="auto"/>
              <w:rPr>
                <w:rFonts w:eastAsia="Times New Roman" w:cstheme="minorHAnsi"/>
                <w:b/>
                <w:bCs/>
                <w:color w:val="000000"/>
                <w:sz w:val="20"/>
                <w:szCs w:val="20"/>
              </w:rPr>
            </w:pPr>
            <w:r w:rsidRPr="00B22924">
              <w:rPr>
                <w:rFonts w:eastAsia="Times New Roman" w:cstheme="minorHAnsi"/>
                <w:b/>
                <w:bCs/>
                <w:color w:val="000000"/>
                <w:sz w:val="20"/>
                <w:szCs w:val="20"/>
              </w:rPr>
              <w:t>Objective 5: Flyway-wide Approaches</w:t>
            </w:r>
          </w:p>
          <w:p w14:paraId="4561A892"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4E8CCB32"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0A5C150F"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09A09667"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5DA803D9" w14:textId="70B69880" w:rsidR="005905C2" w:rsidRPr="00B22924" w:rsidRDefault="005905C2" w:rsidP="0058651E">
            <w:pPr>
              <w:spacing w:after="0" w:line="240" w:lineRule="auto"/>
              <w:rPr>
                <w:rFonts w:eastAsia="Times New Roman" w:cstheme="minorHAnsi"/>
                <w:b/>
                <w:bCs/>
                <w:color w:val="000000"/>
                <w:sz w:val="20"/>
                <w:szCs w:val="20"/>
              </w:rPr>
            </w:pPr>
            <w:r w:rsidRPr="00B22924">
              <w:rPr>
                <w:rFonts w:eastAsia="Times New Roman" w:cstheme="minorHAnsi"/>
                <w:color w:val="000000"/>
                <w:sz w:val="20"/>
                <w:szCs w:val="20"/>
              </w:rPr>
              <w:t> </w:t>
            </w: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11A88D94" w14:textId="0B94D38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5.1 Support </w:t>
            </w:r>
            <w:r>
              <w:rPr>
                <w:rFonts w:eastAsia="Times New Roman" w:cstheme="minorHAnsi"/>
                <w:color w:val="000000"/>
                <w:sz w:val="20"/>
                <w:szCs w:val="20"/>
              </w:rPr>
              <w:t xml:space="preserve">the network around the </w:t>
            </w:r>
            <w:r w:rsidRPr="00B22924">
              <w:rPr>
                <w:rFonts w:eastAsia="Times New Roman" w:cstheme="minorHAnsi"/>
                <w:color w:val="000000"/>
                <w:sz w:val="20"/>
                <w:szCs w:val="20"/>
              </w:rPr>
              <w:t>Yellow Sea</w:t>
            </w:r>
            <w:r>
              <w:rPr>
                <w:rFonts w:eastAsia="Times New Roman" w:cstheme="minorHAnsi"/>
                <w:color w:val="000000"/>
                <w:sz w:val="20"/>
                <w:szCs w:val="20"/>
              </w:rPr>
              <w:t xml:space="preserve"> through regional workshops, training, </w:t>
            </w:r>
            <w:proofErr w:type="spellStart"/>
            <w:r>
              <w:rPr>
                <w:rFonts w:eastAsia="Times New Roman" w:cstheme="minorHAnsi"/>
                <w:color w:val="000000"/>
                <w:sz w:val="20"/>
                <w:szCs w:val="20"/>
              </w:rPr>
              <w:t>etc</w:t>
            </w:r>
            <w:proofErr w:type="spellEnd"/>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4C0FE8" w14:textId="003335C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35,000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230AE00B" w14:textId="47A2C69E"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35,000</w:t>
            </w:r>
          </w:p>
        </w:tc>
      </w:tr>
      <w:tr w:rsidR="005905C2" w:rsidRPr="00B22924" w14:paraId="4B6CDF82" w14:textId="77777777" w:rsidTr="00FD49E7">
        <w:trPr>
          <w:trHeight w:val="480"/>
          <w:jc w:val="center"/>
        </w:trPr>
        <w:tc>
          <w:tcPr>
            <w:tcW w:w="1754" w:type="dxa"/>
            <w:vMerge/>
            <w:tcBorders>
              <w:left w:val="single" w:sz="4" w:space="0" w:color="auto"/>
              <w:right w:val="single" w:sz="4" w:space="0" w:color="auto"/>
            </w:tcBorders>
            <w:shd w:val="clear" w:color="auto" w:fill="D9D9D9" w:themeFill="background1" w:themeFillShade="D9"/>
            <w:hideMark/>
          </w:tcPr>
          <w:p w14:paraId="4020F2D4" w14:textId="54BF2BFC"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4B10948B" w14:textId="4511BCDE"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5.2 Support </w:t>
            </w:r>
            <w:r>
              <w:rPr>
                <w:rFonts w:eastAsia="Times New Roman" w:cstheme="minorHAnsi"/>
                <w:color w:val="000000"/>
                <w:sz w:val="20"/>
                <w:szCs w:val="20"/>
              </w:rPr>
              <w:t>the network around the ASEAN region through workshops</w:t>
            </w:r>
            <w:r w:rsidRPr="00B22924">
              <w:rPr>
                <w:rFonts w:eastAsia="Times New Roman" w:cstheme="minorHAnsi"/>
                <w:color w:val="000000"/>
                <w:sz w:val="20"/>
                <w:szCs w:val="20"/>
              </w:rPr>
              <w:t xml:space="preserve"> </w:t>
            </w:r>
            <w:r>
              <w:rPr>
                <w:rFonts w:eastAsia="Times New Roman" w:cstheme="minorHAnsi"/>
                <w:color w:val="000000"/>
                <w:sz w:val="20"/>
                <w:szCs w:val="20"/>
              </w:rPr>
              <w:t xml:space="preserve">through regional workshops, training, </w:t>
            </w:r>
            <w:proofErr w:type="spellStart"/>
            <w:r>
              <w:rPr>
                <w:rFonts w:eastAsia="Times New Roman" w:cstheme="minorHAnsi"/>
                <w:color w:val="000000"/>
                <w:sz w:val="20"/>
                <w:szCs w:val="20"/>
              </w:rPr>
              <w:t>etc</w:t>
            </w:r>
            <w:proofErr w:type="spellEnd"/>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561F770E" w14:textId="4AAA857F"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25,000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102736C5" w14:textId="0AD04928"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25,000</w:t>
            </w:r>
          </w:p>
        </w:tc>
      </w:tr>
      <w:tr w:rsidR="005905C2" w:rsidRPr="00B22924" w14:paraId="08A8A69F" w14:textId="77777777" w:rsidTr="00FD49E7">
        <w:trPr>
          <w:trHeight w:val="433"/>
          <w:jc w:val="center"/>
        </w:trPr>
        <w:tc>
          <w:tcPr>
            <w:tcW w:w="1754" w:type="dxa"/>
            <w:vMerge/>
            <w:tcBorders>
              <w:left w:val="single" w:sz="4" w:space="0" w:color="auto"/>
              <w:right w:val="single" w:sz="4" w:space="0" w:color="auto"/>
            </w:tcBorders>
            <w:shd w:val="clear" w:color="auto" w:fill="D9D9D9" w:themeFill="background1" w:themeFillShade="D9"/>
            <w:hideMark/>
          </w:tcPr>
          <w:p w14:paraId="2AC7640E" w14:textId="4EA1028C"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3E564128" w14:textId="51192EC6"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5.3 Support activities in </w:t>
            </w:r>
            <w:r>
              <w:rPr>
                <w:rFonts w:eastAsia="Times New Roman" w:cstheme="minorHAnsi"/>
                <w:color w:val="000000"/>
                <w:sz w:val="20"/>
                <w:szCs w:val="20"/>
              </w:rPr>
              <w:t>Mongolia</w:t>
            </w:r>
            <w:r w:rsidRPr="00B22924">
              <w:rPr>
                <w:rFonts w:eastAsia="Times New Roman" w:cstheme="minorHAnsi"/>
                <w:color w:val="000000"/>
                <w:sz w:val="20"/>
                <w:szCs w:val="20"/>
              </w:rPr>
              <w:t>/Russian Far East/Alaska</w:t>
            </w:r>
            <w:r>
              <w:rPr>
                <w:rFonts w:eastAsia="Times New Roman" w:cstheme="minorHAnsi"/>
                <w:color w:val="000000"/>
                <w:sz w:val="20"/>
                <w:szCs w:val="20"/>
              </w:rPr>
              <w:t xml:space="preserve"> through regional workshops, training, </w:t>
            </w:r>
            <w:proofErr w:type="spellStart"/>
            <w:r>
              <w:rPr>
                <w:rFonts w:eastAsia="Times New Roman" w:cstheme="minorHAnsi"/>
                <w:color w:val="000000"/>
                <w:sz w:val="20"/>
                <w:szCs w:val="20"/>
              </w:rPr>
              <w:t>etc</w:t>
            </w:r>
            <w:proofErr w:type="spellEnd"/>
            <w:r>
              <w:rPr>
                <w:rFonts w:eastAsia="Times New Roman" w:cstheme="minorHAnsi"/>
                <w:color w:val="000000"/>
                <w:sz w:val="20"/>
                <w:szCs w:val="20"/>
              </w:rPr>
              <w:t xml:space="preserve"> </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0E0E6DBB" w14:textId="73934C35"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25,000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5A945C60" w14:textId="74DF94CC"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25,000</w:t>
            </w:r>
          </w:p>
        </w:tc>
      </w:tr>
      <w:tr w:rsidR="005905C2" w:rsidRPr="00B22924" w14:paraId="7599390A" w14:textId="77777777" w:rsidTr="00FD49E7">
        <w:trPr>
          <w:trHeight w:val="643"/>
          <w:jc w:val="center"/>
        </w:trPr>
        <w:tc>
          <w:tcPr>
            <w:tcW w:w="1754" w:type="dxa"/>
            <w:vMerge/>
            <w:tcBorders>
              <w:left w:val="single" w:sz="4" w:space="0" w:color="auto"/>
              <w:right w:val="single" w:sz="4" w:space="0" w:color="auto"/>
            </w:tcBorders>
            <w:shd w:val="clear" w:color="auto" w:fill="D9D9D9" w:themeFill="background1" w:themeFillShade="D9"/>
            <w:hideMark/>
          </w:tcPr>
          <w:p w14:paraId="490CC9C6" w14:textId="1410BA48"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0AA58A9F" w14:textId="51F4C69F"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5.4: Staff travel and costs to participate in national and international meetings, such as Ramsar, CBD and CMS COPs as well as meeting of Partners, to promote the Partnership through presentations, partner meetings, side-event, setting up exhibit</w:t>
            </w:r>
            <w:r>
              <w:rPr>
                <w:rFonts w:eastAsia="Times New Roman" w:cstheme="minorHAnsi"/>
                <w:color w:val="000000"/>
                <w:sz w:val="20"/>
                <w:szCs w:val="20"/>
              </w:rPr>
              <w:t>i</w:t>
            </w:r>
            <w:r w:rsidRPr="00B22924">
              <w:rPr>
                <w:rFonts w:eastAsia="Times New Roman" w:cstheme="minorHAnsi"/>
                <w:color w:val="000000"/>
                <w:sz w:val="20"/>
                <w:szCs w:val="20"/>
              </w:rPr>
              <w:t>on counters etc.</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0BC3B980" w14:textId="405C4694"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30,000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6EB01EC4" w14:textId="2F0C67F8"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30,000</w:t>
            </w:r>
          </w:p>
        </w:tc>
      </w:tr>
      <w:tr w:rsidR="005905C2" w:rsidRPr="00B22924" w14:paraId="468E75AA" w14:textId="77777777" w:rsidTr="00FD49E7">
        <w:trPr>
          <w:trHeight w:val="403"/>
          <w:jc w:val="center"/>
        </w:trPr>
        <w:tc>
          <w:tcPr>
            <w:tcW w:w="1754" w:type="dxa"/>
            <w:vMerge/>
            <w:tcBorders>
              <w:left w:val="single" w:sz="4" w:space="0" w:color="auto"/>
              <w:right w:val="single" w:sz="4" w:space="0" w:color="auto"/>
            </w:tcBorders>
            <w:shd w:val="clear" w:color="auto" w:fill="D9D9D9" w:themeFill="background1" w:themeFillShade="D9"/>
            <w:hideMark/>
          </w:tcPr>
          <w:p w14:paraId="122E2DF2" w14:textId="06C1EAB8"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10A55364" w14:textId="64D3CB52"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5.5 </w:t>
            </w:r>
            <w:r>
              <w:rPr>
                <w:rFonts w:eastAsia="Times New Roman" w:cstheme="minorHAnsi"/>
                <w:color w:val="000000"/>
                <w:sz w:val="20"/>
                <w:szCs w:val="20"/>
              </w:rPr>
              <w:t>M</w:t>
            </w:r>
            <w:r w:rsidRPr="00B22924">
              <w:rPr>
                <w:rFonts w:eastAsia="Times New Roman" w:cstheme="minorHAnsi"/>
                <w:color w:val="000000"/>
                <w:sz w:val="20"/>
                <w:szCs w:val="20"/>
              </w:rPr>
              <w:t xml:space="preserve">eeting before </w:t>
            </w:r>
            <w:r w:rsidR="00AF3E36">
              <w:rPr>
                <w:rFonts w:eastAsia="Times New Roman" w:cstheme="minorHAnsi"/>
                <w:color w:val="000000"/>
                <w:sz w:val="20"/>
                <w:szCs w:val="20"/>
              </w:rPr>
              <w:t>MOP</w:t>
            </w:r>
            <w:r w:rsidRPr="00B22924">
              <w:rPr>
                <w:rFonts w:eastAsia="Times New Roman" w:cstheme="minorHAnsi"/>
                <w:color w:val="000000"/>
                <w:sz w:val="20"/>
                <w:szCs w:val="20"/>
              </w:rPr>
              <w:t>11 to review implementation of the Strategic Plan</w:t>
            </w:r>
            <w:r>
              <w:rPr>
                <w:rFonts w:eastAsia="Times New Roman" w:cstheme="minorHAnsi"/>
                <w:color w:val="000000"/>
                <w:sz w:val="20"/>
                <w:szCs w:val="20"/>
              </w:rPr>
              <w:t xml:space="preserve"> </w:t>
            </w:r>
            <w:proofErr w:type="spellStart"/>
            <w:r w:rsidRPr="00B22924">
              <w:rPr>
                <w:rFonts w:eastAsia="Times New Roman" w:cstheme="minorHAnsi"/>
                <w:color w:val="000000"/>
                <w:sz w:val="20"/>
                <w:szCs w:val="20"/>
              </w:rPr>
              <w:t>etc</w:t>
            </w:r>
            <w:proofErr w:type="spellEnd"/>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317CD8D4"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1D970B05" w14:textId="656551FB" w:rsidR="005905C2" w:rsidRPr="00B22924" w:rsidRDefault="005905C2" w:rsidP="0058651E">
            <w:pPr>
              <w:spacing w:after="0" w:line="240" w:lineRule="auto"/>
              <w:ind w:right="100"/>
              <w:jc w:val="center"/>
              <w:rPr>
                <w:rFonts w:eastAsia="Times New Roman" w:cstheme="minorHAnsi"/>
                <w:color w:val="000000"/>
                <w:sz w:val="20"/>
                <w:szCs w:val="20"/>
              </w:rPr>
            </w:pPr>
            <w:r w:rsidRPr="00B22924">
              <w:rPr>
                <w:rFonts w:eastAsia="Times New Roman" w:cstheme="minorHAnsi"/>
                <w:color w:val="000000"/>
                <w:sz w:val="20"/>
                <w:szCs w:val="20"/>
              </w:rPr>
              <w:t>30,000</w:t>
            </w:r>
          </w:p>
        </w:tc>
      </w:tr>
      <w:tr w:rsidR="005905C2" w:rsidRPr="00B22924" w14:paraId="3F1E9B3A" w14:textId="77777777" w:rsidTr="00FD49E7">
        <w:trPr>
          <w:trHeight w:val="403"/>
          <w:jc w:val="center"/>
        </w:trPr>
        <w:tc>
          <w:tcPr>
            <w:tcW w:w="1754" w:type="dxa"/>
            <w:vMerge/>
            <w:tcBorders>
              <w:left w:val="single" w:sz="4" w:space="0" w:color="auto"/>
              <w:right w:val="single" w:sz="4" w:space="0" w:color="auto"/>
            </w:tcBorders>
            <w:shd w:val="clear" w:color="auto" w:fill="D9D9D9" w:themeFill="background1" w:themeFillShade="D9"/>
            <w:hideMark/>
          </w:tcPr>
          <w:p w14:paraId="6244D319" w14:textId="560B2209"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056345D8" w14:textId="18062473"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5.6 Investment in fundraising, e.g. holding events</w:t>
            </w:r>
            <w:r>
              <w:rPr>
                <w:rFonts w:eastAsia="Times New Roman" w:cstheme="minorHAnsi"/>
                <w:color w:val="000000"/>
                <w:sz w:val="20"/>
                <w:szCs w:val="20"/>
              </w:rPr>
              <w:t xml:space="preserve">, preparing </w:t>
            </w:r>
            <w:r w:rsidRPr="00B22924">
              <w:rPr>
                <w:rFonts w:eastAsia="Times New Roman" w:cstheme="minorHAnsi"/>
                <w:color w:val="000000"/>
                <w:sz w:val="20"/>
                <w:szCs w:val="20"/>
              </w:rPr>
              <w:t xml:space="preserve">materials </w:t>
            </w:r>
            <w:proofErr w:type="spellStart"/>
            <w:r w:rsidRPr="00B22924">
              <w:rPr>
                <w:rFonts w:eastAsia="Times New Roman" w:cstheme="minorHAnsi"/>
                <w:color w:val="000000"/>
                <w:sz w:val="20"/>
                <w:szCs w:val="20"/>
              </w:rPr>
              <w:t>etc</w:t>
            </w:r>
            <w:proofErr w:type="spellEnd"/>
            <w:r w:rsidRPr="00B22924">
              <w:rPr>
                <w:rFonts w:eastAsia="Times New Roman" w:cstheme="minorHAnsi"/>
                <w:color w:val="000000"/>
                <w:sz w:val="20"/>
                <w:szCs w:val="20"/>
              </w:rPr>
              <w:t xml:space="preserve"> for supporter program</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4C7B2830"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15,000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2BC1A689"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15,000</w:t>
            </w:r>
          </w:p>
        </w:tc>
      </w:tr>
      <w:tr w:rsidR="005905C2" w:rsidRPr="00B22924" w14:paraId="611C01DF" w14:textId="77777777" w:rsidTr="00FD49E7">
        <w:trPr>
          <w:trHeight w:val="415"/>
          <w:jc w:val="center"/>
        </w:trPr>
        <w:tc>
          <w:tcPr>
            <w:tcW w:w="1754" w:type="dxa"/>
            <w:vMerge/>
            <w:tcBorders>
              <w:left w:val="single" w:sz="4" w:space="0" w:color="auto"/>
              <w:bottom w:val="single" w:sz="4" w:space="0" w:color="auto"/>
              <w:right w:val="single" w:sz="4" w:space="0" w:color="auto"/>
            </w:tcBorders>
            <w:shd w:val="clear" w:color="auto" w:fill="D9D9D9" w:themeFill="background1" w:themeFillShade="D9"/>
          </w:tcPr>
          <w:p w14:paraId="1435E886" w14:textId="77777777" w:rsidR="005905C2" w:rsidRPr="00B22924" w:rsidRDefault="005905C2" w:rsidP="0058651E">
            <w:pPr>
              <w:spacing w:after="0" w:line="240" w:lineRule="auto"/>
              <w:jc w:val="center"/>
              <w:rPr>
                <w:rFonts w:eastAsia="Times New Roman" w:cstheme="minorHAnsi"/>
                <w:b/>
                <w:bCs/>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vAlign w:val="center"/>
            <w:hideMark/>
          </w:tcPr>
          <w:p w14:paraId="73261818" w14:textId="77777777" w:rsidR="005905C2" w:rsidRPr="004B23F1" w:rsidRDefault="005905C2" w:rsidP="0058651E">
            <w:pPr>
              <w:spacing w:after="0" w:line="240" w:lineRule="auto"/>
              <w:jc w:val="right"/>
              <w:rPr>
                <w:rFonts w:eastAsia="Times New Roman" w:cstheme="minorHAnsi"/>
                <w:b/>
                <w:bCs/>
                <w:i/>
                <w:sz w:val="20"/>
                <w:szCs w:val="20"/>
              </w:rPr>
            </w:pPr>
            <w:r w:rsidRPr="004B23F1">
              <w:rPr>
                <w:rFonts w:eastAsia="Times New Roman" w:cstheme="minorHAnsi"/>
                <w:b/>
                <w:bCs/>
                <w:i/>
                <w:sz w:val="20"/>
                <w:szCs w:val="20"/>
              </w:rPr>
              <w:t>subtotal</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1777527F" w14:textId="59060A79" w:rsidR="005905C2" w:rsidRPr="004B23F1" w:rsidRDefault="005905C2" w:rsidP="0058651E">
            <w:pPr>
              <w:spacing w:after="0" w:line="240" w:lineRule="auto"/>
              <w:jc w:val="center"/>
              <w:rPr>
                <w:rFonts w:eastAsia="Times New Roman" w:cstheme="minorHAnsi"/>
                <w:b/>
                <w:bCs/>
                <w:i/>
                <w:sz w:val="20"/>
                <w:szCs w:val="20"/>
              </w:rPr>
            </w:pPr>
            <w:r w:rsidRPr="004B23F1">
              <w:rPr>
                <w:rFonts w:eastAsia="Times New Roman" w:cstheme="minorHAnsi"/>
                <w:b/>
                <w:bCs/>
                <w:i/>
                <w:sz w:val="20"/>
                <w:szCs w:val="20"/>
              </w:rPr>
              <w:t>130,000</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57A49CB0" w14:textId="57CC9AB9" w:rsidR="005905C2" w:rsidRPr="004B23F1" w:rsidRDefault="005905C2" w:rsidP="0058651E">
            <w:pPr>
              <w:spacing w:after="0" w:line="240" w:lineRule="auto"/>
              <w:jc w:val="center"/>
              <w:rPr>
                <w:rFonts w:eastAsia="Times New Roman" w:cstheme="minorHAnsi"/>
                <w:b/>
                <w:bCs/>
                <w:i/>
                <w:sz w:val="20"/>
                <w:szCs w:val="20"/>
              </w:rPr>
            </w:pPr>
            <w:r w:rsidRPr="004B23F1">
              <w:rPr>
                <w:rFonts w:eastAsia="Times New Roman" w:cstheme="minorHAnsi"/>
                <w:b/>
                <w:bCs/>
                <w:i/>
                <w:sz w:val="20"/>
                <w:szCs w:val="20"/>
              </w:rPr>
              <w:t>160,000</w:t>
            </w:r>
          </w:p>
        </w:tc>
      </w:tr>
      <w:tr w:rsidR="00B11D58" w:rsidRPr="00B22924" w14:paraId="02FBD428" w14:textId="77777777" w:rsidTr="00B11D58">
        <w:trPr>
          <w:trHeight w:val="398"/>
          <w:jc w:val="center"/>
        </w:trPr>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80C479" w14:textId="77777777" w:rsidR="00B11D58" w:rsidRPr="006E5730" w:rsidRDefault="00B11D58" w:rsidP="00B11D58">
            <w:pPr>
              <w:spacing w:after="0" w:line="240" w:lineRule="auto"/>
              <w:jc w:val="center"/>
              <w:rPr>
                <w:rFonts w:eastAsia="Times New Roman" w:cstheme="minorHAnsi"/>
                <w:b/>
                <w:bCs/>
                <w:color w:val="000000"/>
                <w:sz w:val="20"/>
                <w:szCs w:val="20"/>
              </w:rPr>
            </w:pPr>
          </w:p>
        </w:tc>
        <w:tc>
          <w:tcPr>
            <w:tcW w:w="8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DFE1F" w14:textId="259C34C4" w:rsidR="00B11D58" w:rsidRPr="00B22924" w:rsidRDefault="00B11D58" w:rsidP="00B11D58">
            <w:pPr>
              <w:spacing w:after="0" w:line="240" w:lineRule="auto"/>
              <w:jc w:val="right"/>
              <w:rPr>
                <w:rFonts w:eastAsia="Times New Roman" w:cstheme="minorHAnsi"/>
                <w:b/>
                <w:bCs/>
                <w:color w:val="000000"/>
                <w:sz w:val="20"/>
                <w:szCs w:val="20"/>
              </w:rPr>
            </w:pPr>
            <w:r w:rsidRPr="00B22924">
              <w:rPr>
                <w:rFonts w:eastAsia="Times New Roman" w:cstheme="minorHAnsi"/>
                <w:b/>
                <w:bCs/>
                <w:color w:val="000000"/>
                <w:sz w:val="20"/>
                <w:szCs w:val="20"/>
              </w:rPr>
              <w:t>Grand Total</w:t>
            </w:r>
            <w:r>
              <w:rPr>
                <w:rFonts w:eastAsia="Times New Roman" w:cstheme="minorHAnsi"/>
                <w:b/>
                <w:bCs/>
                <w:color w:val="000000"/>
                <w:sz w:val="20"/>
                <w:szCs w:val="20"/>
              </w:rPr>
              <w:t xml:space="preserve"> (</w:t>
            </w:r>
            <w:r w:rsidR="00482DFB">
              <w:rPr>
                <w:rFonts w:eastAsia="Times New Roman" w:cstheme="minorHAnsi"/>
                <w:b/>
                <w:bCs/>
                <w:color w:val="000000"/>
                <w:sz w:val="20"/>
                <w:szCs w:val="20"/>
              </w:rPr>
              <w:t>US$</w:t>
            </w:r>
            <w:r>
              <w:rPr>
                <w:rFonts w:eastAsia="Times New Roman" w:cstheme="minorHAnsi"/>
                <w:b/>
                <w:bCs/>
                <w:color w:val="000000"/>
                <w:sz w:val="20"/>
                <w:szCs w:val="20"/>
              </w:rPr>
              <w:t>)</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130AAC87" w14:textId="00A244B6" w:rsidR="00B11D58" w:rsidRPr="00B11D58" w:rsidRDefault="00F21446" w:rsidP="00F21446">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915,000</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1B89728A" w14:textId="3C320AD0" w:rsidR="00B11D58" w:rsidRPr="00B11D58" w:rsidRDefault="00F21446" w:rsidP="00F21446">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940,000</w:t>
            </w:r>
          </w:p>
        </w:tc>
      </w:tr>
    </w:tbl>
    <w:p w14:paraId="0F069A04" w14:textId="77777777" w:rsidR="00833AC6" w:rsidRPr="007E412C" w:rsidRDefault="00833AC6" w:rsidP="009A1A9F">
      <w:pPr>
        <w:spacing w:after="0"/>
        <w:jc w:val="center"/>
      </w:pPr>
      <w:bookmarkStart w:id="0" w:name="_GoBack"/>
      <w:bookmarkEnd w:id="0"/>
    </w:p>
    <w:sectPr w:rsidR="00833AC6" w:rsidRPr="007E412C" w:rsidSect="00F516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6706" w14:textId="77777777" w:rsidR="00401533" w:rsidRDefault="00401533" w:rsidP="00647AB3">
      <w:pPr>
        <w:spacing w:after="0" w:line="240" w:lineRule="auto"/>
      </w:pPr>
      <w:r>
        <w:separator/>
      </w:r>
    </w:p>
  </w:endnote>
  <w:endnote w:type="continuationSeparator" w:id="0">
    <w:p w14:paraId="79C9B40D" w14:textId="77777777" w:rsidR="00401533" w:rsidRDefault="00401533"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FD49E7" w:rsidRDefault="00FD49E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AA64F1" w14:textId="77777777" w:rsidR="00FD49E7" w:rsidRDefault="00FD4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34BA" w14:textId="77777777" w:rsidR="00401533" w:rsidRDefault="00401533" w:rsidP="00647AB3">
      <w:pPr>
        <w:spacing w:after="0" w:line="240" w:lineRule="auto"/>
      </w:pPr>
      <w:r>
        <w:separator/>
      </w:r>
    </w:p>
  </w:footnote>
  <w:footnote w:type="continuationSeparator" w:id="0">
    <w:p w14:paraId="7054E39A" w14:textId="77777777" w:rsidR="00401533" w:rsidRDefault="00401533"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5D181CC4" w:rsidR="00FD49E7" w:rsidRPr="001C3C24" w:rsidRDefault="00FD49E7" w:rsidP="00EC7303">
    <w:pPr>
      <w:pStyle w:val="Header"/>
      <w:pBdr>
        <w:bottom w:val="single" w:sz="4" w:space="1" w:color="auto"/>
      </w:pBdr>
      <w:rPr>
        <w:rFonts w:cs="Arial"/>
        <w:i/>
        <w:sz w:val="20"/>
        <w:szCs w:val="20"/>
        <w:lang w:val="de-DE"/>
      </w:rPr>
    </w:pPr>
    <w:r w:rsidRPr="001C3C24">
      <w:rPr>
        <w:rFonts w:cs="Arial"/>
        <w:i/>
        <w:sz w:val="20"/>
        <w:szCs w:val="20"/>
        <w:lang w:val="de-DE"/>
      </w:rPr>
      <w:t>EAAFP/</w:t>
    </w:r>
    <w:r w:rsidR="00AF3E36">
      <w:rPr>
        <w:rFonts w:cs="Arial"/>
        <w:i/>
        <w:sz w:val="20"/>
        <w:szCs w:val="20"/>
        <w:lang w:val="de-DE"/>
      </w:rPr>
      <w:t>MoP</w:t>
    </w:r>
    <w:r w:rsidRPr="001C3C24">
      <w:rPr>
        <w:rFonts w:cs="Arial"/>
        <w:i/>
        <w:sz w:val="20"/>
        <w:szCs w:val="20"/>
        <w:lang w:val="de-DE"/>
      </w:rPr>
      <w:t xml:space="preserve">10/Document </w:t>
    </w:r>
    <w:r>
      <w:rPr>
        <w:rFonts w:cs="Arial"/>
        <w:i/>
        <w:sz w:val="20"/>
        <w:szCs w:val="20"/>
        <w:lang w:val="de-D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F7F83"/>
    <w:multiLevelType w:val="hybridMultilevel"/>
    <w:tmpl w:val="1DFE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36FBE"/>
    <w:multiLevelType w:val="hybridMultilevel"/>
    <w:tmpl w:val="52389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17616"/>
    <w:rsid w:val="000239DD"/>
    <w:rsid w:val="00033765"/>
    <w:rsid w:val="00035062"/>
    <w:rsid w:val="00054D17"/>
    <w:rsid w:val="0006020F"/>
    <w:rsid w:val="000759D5"/>
    <w:rsid w:val="000A478A"/>
    <w:rsid w:val="000C08DE"/>
    <w:rsid w:val="000E2250"/>
    <w:rsid w:val="000F0E8D"/>
    <w:rsid w:val="001031D1"/>
    <w:rsid w:val="001105C3"/>
    <w:rsid w:val="001156FD"/>
    <w:rsid w:val="00127FDD"/>
    <w:rsid w:val="001358D9"/>
    <w:rsid w:val="001471A5"/>
    <w:rsid w:val="0015021E"/>
    <w:rsid w:val="00176EC8"/>
    <w:rsid w:val="0019204D"/>
    <w:rsid w:val="001B44F9"/>
    <w:rsid w:val="001C3C24"/>
    <w:rsid w:val="001C5905"/>
    <w:rsid w:val="001D3B4F"/>
    <w:rsid w:val="001E3074"/>
    <w:rsid w:val="001E434E"/>
    <w:rsid w:val="001E4A34"/>
    <w:rsid w:val="00235D99"/>
    <w:rsid w:val="00274A34"/>
    <w:rsid w:val="00277F95"/>
    <w:rsid w:val="00285F8D"/>
    <w:rsid w:val="002B28B6"/>
    <w:rsid w:val="002B6567"/>
    <w:rsid w:val="002F2AE0"/>
    <w:rsid w:val="003015D9"/>
    <w:rsid w:val="00301B14"/>
    <w:rsid w:val="003150E2"/>
    <w:rsid w:val="00315CFE"/>
    <w:rsid w:val="0032235D"/>
    <w:rsid w:val="00347FD9"/>
    <w:rsid w:val="003535B0"/>
    <w:rsid w:val="00373D4E"/>
    <w:rsid w:val="003807AA"/>
    <w:rsid w:val="00380D7E"/>
    <w:rsid w:val="00386128"/>
    <w:rsid w:val="00391919"/>
    <w:rsid w:val="003C6FC0"/>
    <w:rsid w:val="00401533"/>
    <w:rsid w:val="00420B15"/>
    <w:rsid w:val="004350E0"/>
    <w:rsid w:val="004433D8"/>
    <w:rsid w:val="004439FE"/>
    <w:rsid w:val="004829BF"/>
    <w:rsid w:val="00482DFB"/>
    <w:rsid w:val="00497D3A"/>
    <w:rsid w:val="004B23F1"/>
    <w:rsid w:val="004B6FE9"/>
    <w:rsid w:val="004C7BF3"/>
    <w:rsid w:val="004D523C"/>
    <w:rsid w:val="004E7093"/>
    <w:rsid w:val="004F72F2"/>
    <w:rsid w:val="00526361"/>
    <w:rsid w:val="0054445A"/>
    <w:rsid w:val="005510D2"/>
    <w:rsid w:val="00570FC5"/>
    <w:rsid w:val="0057751F"/>
    <w:rsid w:val="0058651E"/>
    <w:rsid w:val="005905C2"/>
    <w:rsid w:val="00594061"/>
    <w:rsid w:val="005B28A8"/>
    <w:rsid w:val="005F51CD"/>
    <w:rsid w:val="006010AF"/>
    <w:rsid w:val="00601666"/>
    <w:rsid w:val="00603D99"/>
    <w:rsid w:val="00614459"/>
    <w:rsid w:val="00616D88"/>
    <w:rsid w:val="00622FFD"/>
    <w:rsid w:val="00647AB3"/>
    <w:rsid w:val="006944DF"/>
    <w:rsid w:val="0069650A"/>
    <w:rsid w:val="006C3F52"/>
    <w:rsid w:val="006C79DC"/>
    <w:rsid w:val="006E52A5"/>
    <w:rsid w:val="006E547E"/>
    <w:rsid w:val="006E5730"/>
    <w:rsid w:val="006F52FF"/>
    <w:rsid w:val="007259C7"/>
    <w:rsid w:val="0073039B"/>
    <w:rsid w:val="007367B0"/>
    <w:rsid w:val="00737E2B"/>
    <w:rsid w:val="007566B3"/>
    <w:rsid w:val="00766C72"/>
    <w:rsid w:val="00773DE9"/>
    <w:rsid w:val="00794987"/>
    <w:rsid w:val="007B221B"/>
    <w:rsid w:val="007B2BBD"/>
    <w:rsid w:val="007E412C"/>
    <w:rsid w:val="007E6F94"/>
    <w:rsid w:val="00802BBB"/>
    <w:rsid w:val="0080406A"/>
    <w:rsid w:val="0081018D"/>
    <w:rsid w:val="008112C7"/>
    <w:rsid w:val="00813635"/>
    <w:rsid w:val="00814C71"/>
    <w:rsid w:val="00833AC6"/>
    <w:rsid w:val="00835030"/>
    <w:rsid w:val="00841D71"/>
    <w:rsid w:val="008816B4"/>
    <w:rsid w:val="00884B58"/>
    <w:rsid w:val="008A1529"/>
    <w:rsid w:val="008A15F2"/>
    <w:rsid w:val="008B0B6D"/>
    <w:rsid w:val="008E2E21"/>
    <w:rsid w:val="008E63EE"/>
    <w:rsid w:val="009051E1"/>
    <w:rsid w:val="0092154E"/>
    <w:rsid w:val="009277AE"/>
    <w:rsid w:val="00953B01"/>
    <w:rsid w:val="009574A9"/>
    <w:rsid w:val="009644C5"/>
    <w:rsid w:val="00972447"/>
    <w:rsid w:val="00984E65"/>
    <w:rsid w:val="009A1A9F"/>
    <w:rsid w:val="009A22AD"/>
    <w:rsid w:val="009C44B1"/>
    <w:rsid w:val="009C7C87"/>
    <w:rsid w:val="009D0A04"/>
    <w:rsid w:val="009D0DD7"/>
    <w:rsid w:val="009D2F30"/>
    <w:rsid w:val="009E2723"/>
    <w:rsid w:val="009E610A"/>
    <w:rsid w:val="009E663B"/>
    <w:rsid w:val="00A07668"/>
    <w:rsid w:val="00A12510"/>
    <w:rsid w:val="00A154BD"/>
    <w:rsid w:val="00A226E3"/>
    <w:rsid w:val="00A264F6"/>
    <w:rsid w:val="00A379A1"/>
    <w:rsid w:val="00A51A87"/>
    <w:rsid w:val="00A719B2"/>
    <w:rsid w:val="00A80906"/>
    <w:rsid w:val="00AA6E64"/>
    <w:rsid w:val="00AD430A"/>
    <w:rsid w:val="00AD6993"/>
    <w:rsid w:val="00AF3E36"/>
    <w:rsid w:val="00B11D58"/>
    <w:rsid w:val="00B328FB"/>
    <w:rsid w:val="00B40AA5"/>
    <w:rsid w:val="00B42F25"/>
    <w:rsid w:val="00B50D0C"/>
    <w:rsid w:val="00B55406"/>
    <w:rsid w:val="00B579AD"/>
    <w:rsid w:val="00B66BC0"/>
    <w:rsid w:val="00B779BA"/>
    <w:rsid w:val="00B80813"/>
    <w:rsid w:val="00B816E6"/>
    <w:rsid w:val="00B91F96"/>
    <w:rsid w:val="00BB7874"/>
    <w:rsid w:val="00BE33A1"/>
    <w:rsid w:val="00BE35E3"/>
    <w:rsid w:val="00BF222A"/>
    <w:rsid w:val="00BF3DB5"/>
    <w:rsid w:val="00C06944"/>
    <w:rsid w:val="00C15180"/>
    <w:rsid w:val="00C23BF0"/>
    <w:rsid w:val="00C26480"/>
    <w:rsid w:val="00C33073"/>
    <w:rsid w:val="00C449C3"/>
    <w:rsid w:val="00C50D68"/>
    <w:rsid w:val="00C57862"/>
    <w:rsid w:val="00C66422"/>
    <w:rsid w:val="00C90BCB"/>
    <w:rsid w:val="00C93B38"/>
    <w:rsid w:val="00C9796D"/>
    <w:rsid w:val="00CE446B"/>
    <w:rsid w:val="00D0392B"/>
    <w:rsid w:val="00D21F42"/>
    <w:rsid w:val="00D30DD3"/>
    <w:rsid w:val="00D5334C"/>
    <w:rsid w:val="00D55AD7"/>
    <w:rsid w:val="00D64AB6"/>
    <w:rsid w:val="00D846D9"/>
    <w:rsid w:val="00D875DB"/>
    <w:rsid w:val="00D97D34"/>
    <w:rsid w:val="00DC4CB7"/>
    <w:rsid w:val="00E34EEF"/>
    <w:rsid w:val="00E368A5"/>
    <w:rsid w:val="00E45376"/>
    <w:rsid w:val="00E6372A"/>
    <w:rsid w:val="00E64703"/>
    <w:rsid w:val="00E65D9F"/>
    <w:rsid w:val="00E67C79"/>
    <w:rsid w:val="00E744E7"/>
    <w:rsid w:val="00E84F93"/>
    <w:rsid w:val="00EC07ED"/>
    <w:rsid w:val="00EC7303"/>
    <w:rsid w:val="00ED583C"/>
    <w:rsid w:val="00EE3CED"/>
    <w:rsid w:val="00F019A2"/>
    <w:rsid w:val="00F07611"/>
    <w:rsid w:val="00F117B6"/>
    <w:rsid w:val="00F14B7B"/>
    <w:rsid w:val="00F21446"/>
    <w:rsid w:val="00F34479"/>
    <w:rsid w:val="00F42B77"/>
    <w:rsid w:val="00F516BE"/>
    <w:rsid w:val="00F701EA"/>
    <w:rsid w:val="00F74C6B"/>
    <w:rsid w:val="00FB3CC4"/>
    <w:rsid w:val="00FC01F8"/>
    <w:rsid w:val="00FC18E8"/>
    <w:rsid w:val="00FC72E2"/>
    <w:rsid w:val="00FD49E7"/>
    <w:rsid w:val="00FF11D7"/>
    <w:rsid w:val="00FF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docId w15:val="{B3BD495F-1299-4840-B968-DD67F4E8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basedOn w:val="DefaultParagraphFont"/>
    <w:uiPriority w:val="99"/>
    <w:unhideWhenUsed/>
    <w:rsid w:val="001031D1"/>
    <w:rPr>
      <w:color w:val="0563C1" w:themeColor="hyperlink"/>
      <w:u w:val="single"/>
    </w:rPr>
  </w:style>
  <w:style w:type="character" w:customStyle="1" w:styleId="UnresolvedMention1">
    <w:name w:val="Unresolved Mention1"/>
    <w:basedOn w:val="DefaultParagraphFont"/>
    <w:uiPriority w:val="99"/>
    <w:semiHidden/>
    <w:unhideWhenUsed/>
    <w:rsid w:val="001031D1"/>
    <w:rPr>
      <w:color w:val="605E5C"/>
      <w:shd w:val="clear" w:color="auto" w:fill="E1DFDD"/>
    </w:rPr>
  </w:style>
  <w:style w:type="character" w:styleId="CommentReference">
    <w:name w:val="annotation reference"/>
    <w:basedOn w:val="DefaultParagraphFont"/>
    <w:uiPriority w:val="99"/>
    <w:semiHidden/>
    <w:unhideWhenUsed/>
    <w:rsid w:val="00D0392B"/>
    <w:rPr>
      <w:sz w:val="16"/>
      <w:szCs w:val="16"/>
    </w:rPr>
  </w:style>
  <w:style w:type="paragraph" w:styleId="CommentText">
    <w:name w:val="annotation text"/>
    <w:basedOn w:val="Normal"/>
    <w:link w:val="CommentTextChar"/>
    <w:uiPriority w:val="99"/>
    <w:unhideWhenUsed/>
    <w:rsid w:val="00D0392B"/>
    <w:pPr>
      <w:spacing w:line="240" w:lineRule="auto"/>
    </w:pPr>
    <w:rPr>
      <w:sz w:val="20"/>
      <w:szCs w:val="20"/>
    </w:rPr>
  </w:style>
  <w:style w:type="character" w:customStyle="1" w:styleId="CommentTextChar">
    <w:name w:val="Comment Text Char"/>
    <w:basedOn w:val="DefaultParagraphFont"/>
    <w:link w:val="CommentText"/>
    <w:uiPriority w:val="99"/>
    <w:rsid w:val="00D0392B"/>
    <w:rPr>
      <w:sz w:val="20"/>
      <w:szCs w:val="20"/>
    </w:rPr>
  </w:style>
  <w:style w:type="paragraph" w:styleId="CommentSubject">
    <w:name w:val="annotation subject"/>
    <w:basedOn w:val="CommentText"/>
    <w:next w:val="CommentText"/>
    <w:link w:val="CommentSubjectChar"/>
    <w:uiPriority w:val="99"/>
    <w:semiHidden/>
    <w:unhideWhenUsed/>
    <w:rsid w:val="00D0392B"/>
    <w:rPr>
      <w:b/>
      <w:bCs/>
    </w:rPr>
  </w:style>
  <w:style w:type="character" w:customStyle="1" w:styleId="CommentSubjectChar">
    <w:name w:val="Comment Subject Char"/>
    <w:basedOn w:val="CommentTextChar"/>
    <w:link w:val="CommentSubject"/>
    <w:uiPriority w:val="99"/>
    <w:semiHidden/>
    <w:rsid w:val="00D0392B"/>
    <w:rPr>
      <w:b/>
      <w:bCs/>
      <w:sz w:val="20"/>
      <w:szCs w:val="20"/>
    </w:rPr>
  </w:style>
  <w:style w:type="table" w:styleId="TableGrid">
    <w:name w:val="Table Grid"/>
    <w:basedOn w:val="TableNormal"/>
    <w:uiPriority w:val="39"/>
    <w:rsid w:val="0083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2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759">
      <w:bodyDiv w:val="1"/>
      <w:marLeft w:val="0"/>
      <w:marRight w:val="0"/>
      <w:marTop w:val="0"/>
      <w:marBottom w:val="0"/>
      <w:divBdr>
        <w:top w:val="none" w:sz="0" w:space="0" w:color="auto"/>
        <w:left w:val="none" w:sz="0" w:space="0" w:color="auto"/>
        <w:bottom w:val="none" w:sz="0" w:space="0" w:color="auto"/>
        <w:right w:val="none" w:sz="0" w:space="0" w:color="auto"/>
      </w:divBdr>
    </w:div>
    <w:div w:id="329720980">
      <w:bodyDiv w:val="1"/>
      <w:marLeft w:val="0"/>
      <w:marRight w:val="0"/>
      <w:marTop w:val="0"/>
      <w:marBottom w:val="0"/>
      <w:divBdr>
        <w:top w:val="none" w:sz="0" w:space="0" w:color="auto"/>
        <w:left w:val="none" w:sz="0" w:space="0" w:color="auto"/>
        <w:bottom w:val="none" w:sz="0" w:space="0" w:color="auto"/>
        <w:right w:val="none" w:sz="0" w:space="0" w:color="auto"/>
      </w:divBdr>
    </w:div>
    <w:div w:id="884803259">
      <w:bodyDiv w:val="1"/>
      <w:marLeft w:val="0"/>
      <w:marRight w:val="0"/>
      <w:marTop w:val="0"/>
      <w:marBottom w:val="0"/>
      <w:divBdr>
        <w:top w:val="none" w:sz="0" w:space="0" w:color="auto"/>
        <w:left w:val="none" w:sz="0" w:space="0" w:color="auto"/>
        <w:bottom w:val="none" w:sz="0" w:space="0" w:color="auto"/>
        <w:right w:val="none" w:sz="0" w:space="0" w:color="auto"/>
      </w:divBdr>
    </w:div>
    <w:div w:id="152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D8FA-EFB5-489A-AD6E-13A056B0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2120</Words>
  <Characters>12089</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3</cp:revision>
  <cp:lastPrinted>2019-01-14T23:45:00Z</cp:lastPrinted>
  <dcterms:created xsi:type="dcterms:W3CDTF">2019-01-15T00:47:00Z</dcterms:created>
  <dcterms:modified xsi:type="dcterms:W3CDTF">2019-01-15T00:50:00Z</dcterms:modified>
</cp:coreProperties>
</file>